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9F5C6" w14:textId="106B77EC" w:rsidR="00DC7715" w:rsidRPr="00FA4B78" w:rsidRDefault="00BF30C7">
      <w:pPr>
        <w:rPr>
          <w:sz w:val="24"/>
          <w:szCs w:val="24"/>
        </w:rPr>
      </w:pPr>
      <w:r w:rsidRPr="00FA4B78">
        <w:rPr>
          <w:b/>
          <w:sz w:val="24"/>
          <w:szCs w:val="24"/>
        </w:rPr>
        <w:t>O</w:t>
      </w:r>
      <w:r w:rsidR="00410810">
        <w:rPr>
          <w:b/>
          <w:sz w:val="24"/>
          <w:szCs w:val="24"/>
        </w:rPr>
        <w:t>verview of research</w:t>
      </w:r>
      <w:r w:rsidR="00330FB6" w:rsidRPr="00FA4B78">
        <w:rPr>
          <w:b/>
          <w:sz w:val="24"/>
          <w:szCs w:val="24"/>
        </w:rPr>
        <w:t xml:space="preserve"> </w:t>
      </w:r>
      <w:r w:rsidR="008B66F6" w:rsidRPr="00FA4B78">
        <w:rPr>
          <w:b/>
          <w:sz w:val="24"/>
          <w:szCs w:val="24"/>
        </w:rPr>
        <w:t>on the marginal productivity of NHS, PH and ASC expenditure</w:t>
      </w:r>
    </w:p>
    <w:p w14:paraId="1F9BC023" w14:textId="28B1E028" w:rsidR="005E138C" w:rsidRDefault="00DC7715">
      <w:r w:rsidRPr="00DC7715">
        <w:t>The overall aim of thi</w:t>
      </w:r>
      <w:r w:rsidR="00A74106">
        <w:t>s programme of</w:t>
      </w:r>
      <w:r w:rsidR="00BD4C61">
        <w:t xml:space="preserve"> research has been</w:t>
      </w:r>
      <w:r w:rsidRPr="00DC7715">
        <w:t xml:space="preserve"> to strengthen and update estimates of the marginal productivity of NHS expenditure and extend this type of analysis to include other categories of public expenditure, including public health</w:t>
      </w:r>
      <w:r>
        <w:t xml:space="preserve"> (PH)</w:t>
      </w:r>
      <w:r w:rsidR="00511100">
        <w:t xml:space="preserve"> and adult</w:t>
      </w:r>
      <w:r w:rsidRPr="00DC7715">
        <w:t xml:space="preserve"> social care</w:t>
      </w:r>
      <w:r>
        <w:t xml:space="preserve"> (ASC)</w:t>
      </w:r>
      <w:r w:rsidRPr="00DC7715">
        <w:t xml:space="preserve">.  </w:t>
      </w:r>
      <w:r w:rsidR="008B66F6">
        <w:t xml:space="preserve">The broad purpose is to provide a more complete picture of the benefits of public expenditure and to estimate the marginal value of public funds within and across these sectors.   </w:t>
      </w:r>
    </w:p>
    <w:p w14:paraId="669B0896" w14:textId="15778A37" w:rsidR="00963335" w:rsidRDefault="00FA4B78">
      <w:r>
        <w:t xml:space="preserve">Below we present </w:t>
      </w:r>
      <w:r w:rsidR="008B66F6">
        <w:t>a</w:t>
      </w:r>
      <w:r w:rsidR="001E26D0">
        <w:t xml:space="preserve"> brief</w:t>
      </w:r>
      <w:r w:rsidR="008B66F6">
        <w:t xml:space="preserve"> annotated bibliography of publi</w:t>
      </w:r>
      <w:r w:rsidR="00B9168A">
        <w:t>cations, draft papers and ongoing</w:t>
      </w:r>
      <w:r w:rsidR="00A74106">
        <w:t xml:space="preserve"> research</w:t>
      </w:r>
      <w:bookmarkStart w:id="0" w:name="_GoBack"/>
      <w:bookmarkEnd w:id="0"/>
      <w:r w:rsidR="00511100">
        <w:t>.</w:t>
      </w:r>
      <w:r w:rsidR="00011BC4">
        <w:t xml:space="preserve">  The order reflects how the reasoning and evidence builds upon each other rather than </w:t>
      </w:r>
      <w:r w:rsidR="00125708">
        <w:t xml:space="preserve">by </w:t>
      </w:r>
      <w:r w:rsidR="00011BC4">
        <w:t>publication date</w:t>
      </w:r>
      <w:r w:rsidR="00125708">
        <w:t>.  Although this is organised in three sections: NHS expenditure, Public Health and Adult Social Care, the overall aim is to understand the value of public expenditure within and across these sectors</w:t>
      </w:r>
      <w:r w:rsidR="004614D3">
        <w:t>,</w:t>
      </w:r>
      <w:r w:rsidR="00125708">
        <w:t xml:space="preserve"> while accounting for the impact that one sector may have on another.  </w:t>
      </w:r>
    </w:p>
    <w:p w14:paraId="671B6A2D" w14:textId="19DF5FCB" w:rsidR="00107771" w:rsidRDefault="00107771">
      <w:r>
        <w:t>The following CHE Research Summaries of different aspects of this work also provide brief accessible background:</w:t>
      </w:r>
    </w:p>
    <w:p w14:paraId="7D7AE740" w14:textId="71F26BD0" w:rsidR="00107771" w:rsidRDefault="00107771">
      <w:r w:rsidRPr="00107771">
        <w:t xml:space="preserve">Claxton (2023). Estimating the health effects of changes in NHS expenditure. Centre for Health Economics Research Summary 9. </w:t>
      </w:r>
      <w:hyperlink r:id="rId7" w:history="1">
        <w:r w:rsidRPr="00794A37">
          <w:rPr>
            <w:rStyle w:val="Hyperlink"/>
          </w:rPr>
          <w:t>https://www.york.ac.uk/media/che/documents/papers/researchsummaries/Summary%209.pdf</w:t>
        </w:r>
      </w:hyperlink>
    </w:p>
    <w:p w14:paraId="126A3395" w14:textId="0891665A" w:rsidR="00107771" w:rsidRDefault="00107771" w:rsidP="00107771">
      <w:r>
        <w:t xml:space="preserve">Longo and </w:t>
      </w:r>
      <w:r w:rsidRPr="00107771">
        <w:t>Claxton</w:t>
      </w:r>
      <w:r>
        <w:t xml:space="preserve"> (</w:t>
      </w:r>
      <w:r w:rsidR="005E138C">
        <w:t>2023</w:t>
      </w:r>
      <w:r>
        <w:t>).</w:t>
      </w:r>
      <w:r w:rsidRPr="00107771">
        <w:t xml:space="preserve"> </w:t>
      </w:r>
      <w:r>
        <w:t>I</w:t>
      </w:r>
      <w:r>
        <w:t>s extending eligibility for Adult S</w:t>
      </w:r>
      <w:r>
        <w:t xml:space="preserve">ocial Care better than spending </w:t>
      </w:r>
      <w:r>
        <w:t>more on people who already use services?</w:t>
      </w:r>
      <w:r w:rsidRPr="00107771">
        <w:t xml:space="preserve"> Centre for Hea</w:t>
      </w:r>
      <w:r>
        <w:t>lth Economics Research Summary 14</w:t>
      </w:r>
      <w:r w:rsidRPr="00107771">
        <w:t xml:space="preserve">. </w:t>
      </w:r>
      <w:hyperlink r:id="rId8" w:history="1">
        <w:r w:rsidRPr="00794A37">
          <w:rPr>
            <w:rStyle w:val="Hyperlink"/>
          </w:rPr>
          <w:t>https://www.york.ac.uk/media/che/documents/papers/researchsummaries/Summary%2014.pdf</w:t>
        </w:r>
      </w:hyperlink>
    </w:p>
    <w:p w14:paraId="4726E006" w14:textId="3BD3FA58" w:rsidR="00107771" w:rsidRDefault="00107771">
      <w:r w:rsidRPr="00107771">
        <w:t xml:space="preserve">Claxton (2024) How should we reward pharmaceutical innovation.  Centre for Health Economics Research Summary 18. </w:t>
      </w:r>
      <w:hyperlink r:id="rId9" w:history="1">
        <w:r w:rsidRPr="00794A37">
          <w:rPr>
            <w:rStyle w:val="Hyperlink"/>
          </w:rPr>
          <w:t>https://www.york.ac.uk/media/che/documents/papers/researchsummaries/How_should_we_reward_pharmaceutical_innovation.pdf</w:t>
        </w:r>
      </w:hyperlink>
    </w:p>
    <w:p w14:paraId="6DE6DD77" w14:textId="64B36F55" w:rsidR="00FA4B78" w:rsidRDefault="00FA4B78">
      <w:pPr>
        <w:rPr>
          <w:b/>
        </w:rPr>
      </w:pPr>
    </w:p>
    <w:p w14:paraId="50C91C01" w14:textId="26B11E38" w:rsidR="0063725E" w:rsidRPr="00DC590F" w:rsidRDefault="00582A73">
      <w:pPr>
        <w:rPr>
          <w:b/>
          <w:sz w:val="24"/>
          <w:szCs w:val="24"/>
        </w:rPr>
      </w:pPr>
      <w:r w:rsidRPr="00DC590F">
        <w:rPr>
          <w:b/>
          <w:sz w:val="24"/>
          <w:szCs w:val="24"/>
        </w:rPr>
        <w:t>NHS expenditure</w:t>
      </w:r>
    </w:p>
    <w:p w14:paraId="38815124" w14:textId="719089A6" w:rsidR="004614D3" w:rsidRDefault="00FA4B78">
      <w:r w:rsidRPr="00DC590F">
        <w:rPr>
          <w:b/>
        </w:rPr>
        <w:t xml:space="preserve">Publication: </w:t>
      </w:r>
      <w:r w:rsidR="000A4A57" w:rsidRPr="00DC590F">
        <w:t xml:space="preserve">Claxton, K., Martin, S., Soares, M., Rice, N., Spackman, E., Hinde, S., Devlin, N., Smith, P. C., &amp; Sculpher, M. (2015). Methods for the estimation of the National Institute for Health and Care Excellence cost-effectiveness threshold. Health technology assessment, 19(14), 1-542. </w:t>
      </w:r>
      <w:hyperlink r:id="rId10" w:history="1">
        <w:r w:rsidR="000A4A57" w:rsidRPr="00DC590F">
          <w:rPr>
            <w:rStyle w:val="Hyperlink"/>
          </w:rPr>
          <w:t>https://doi.org/10.3310/hta19140</w:t>
        </w:r>
      </w:hyperlink>
      <w:r w:rsidR="004614D3">
        <w:t xml:space="preserve"> </w:t>
      </w:r>
    </w:p>
    <w:p w14:paraId="0C961377" w14:textId="145C6AFE" w:rsidR="000A4A57" w:rsidRPr="00DC590F" w:rsidRDefault="000A4A57">
      <w:r w:rsidRPr="00DC590F">
        <w:t xml:space="preserve">First published as CHE research report in 2013. Claxton, K. P., Martin, S., Soares, M. O., Rice, N., Spackman, E., Hinde, S., Devlin, N., Smith, P. C., &amp; Sculpher, M. (2013). Methods for the estimation of the NICE cost effectiveness threshold. (CHE Research Paper; No. 81). Centre for Health Economics, University of York. </w:t>
      </w:r>
      <w:hyperlink r:id="rId11" w:history="1">
        <w:r w:rsidRPr="00DC590F">
          <w:rPr>
            <w:rStyle w:val="Hyperlink"/>
          </w:rPr>
          <w:t>https://www.york.ac.uk/media/che/documents/papers/researchpapers/CHERP81_methods_estimation_NICE_costeffectiveness_threshold_(Nov2013).pdf</w:t>
        </w:r>
      </w:hyperlink>
    </w:p>
    <w:p w14:paraId="5FB9B8E1" w14:textId="3009852C" w:rsidR="00FA4B78" w:rsidRPr="00DC590F" w:rsidRDefault="00FA4B78">
      <w:r w:rsidRPr="00DC590F">
        <w:t>Research: t</w:t>
      </w:r>
      <w:r w:rsidR="008B66F6" w:rsidRPr="00DC590F">
        <w:t xml:space="preserve">he original research funded by the MRC estimating the </w:t>
      </w:r>
      <w:r w:rsidR="0031110F" w:rsidRPr="00DC590F">
        <w:t xml:space="preserve">marginal </w:t>
      </w:r>
      <w:r w:rsidR="008B66F6" w:rsidRPr="00DC590F">
        <w:t>cost per QALY for three waves of expenditure data</w:t>
      </w:r>
      <w:r w:rsidR="001E26D0" w:rsidRPr="00DC590F">
        <w:t xml:space="preserve"> (06/07 to 08/09)</w:t>
      </w:r>
      <w:r w:rsidR="004614D3">
        <w:t xml:space="preserve"> (not EEPRU funded)</w:t>
      </w:r>
      <w:r w:rsidR="008B66F6" w:rsidRPr="00DC590F">
        <w:t>.</w:t>
      </w:r>
      <w:r w:rsidRPr="00DC590F">
        <w:t xml:space="preserve">  </w:t>
      </w:r>
    </w:p>
    <w:p w14:paraId="321E8A35" w14:textId="3D00281D" w:rsidR="008B66F6" w:rsidRPr="00DC590F" w:rsidRDefault="00FA4B78">
      <w:r w:rsidRPr="00DC590F">
        <w:t>Findings: the cost per QALY was significantly lower than the NICE ‘threshold range’ and is likely to be lower than £15,000 per QALY</w:t>
      </w:r>
    </w:p>
    <w:p w14:paraId="6E80AB0A" w14:textId="41F96A4E" w:rsidR="001E26D0" w:rsidRPr="00DC590F" w:rsidRDefault="001E26D0">
      <w:pPr>
        <w:rPr>
          <w:b/>
        </w:rPr>
      </w:pPr>
    </w:p>
    <w:p w14:paraId="4980CB9C" w14:textId="4D2EEB47" w:rsidR="004614D3" w:rsidRDefault="000C1504" w:rsidP="0063725E">
      <w:r w:rsidRPr="00DC590F">
        <w:rPr>
          <w:b/>
        </w:rPr>
        <w:lastRenderedPageBreak/>
        <w:t>Publication:</w:t>
      </w:r>
      <w:r w:rsidR="00A41D83" w:rsidRPr="00DC590F">
        <w:rPr>
          <w:b/>
        </w:rPr>
        <w:t xml:space="preserve"> </w:t>
      </w:r>
      <w:r w:rsidR="00A41D83" w:rsidRPr="00DC590F">
        <w:t xml:space="preserve">Claxton, K., Sculpher, M., Palmer, S., &amp; Culyer, A. J. (2015). Causes for concern: is nice failing to uphold its responsibilities to all NHS patients? Health Economics, 24(1), 1-7. </w:t>
      </w:r>
      <w:hyperlink r:id="rId12" w:history="1">
        <w:r w:rsidR="00A41D83" w:rsidRPr="00DC590F">
          <w:rPr>
            <w:rStyle w:val="Hyperlink"/>
          </w:rPr>
          <w:t>https://doi.org/10.1002/hec.3130</w:t>
        </w:r>
      </w:hyperlink>
      <w:r w:rsidR="004614D3">
        <w:t xml:space="preserve"> </w:t>
      </w:r>
    </w:p>
    <w:p w14:paraId="0F7F4C18" w14:textId="42FD2D3C" w:rsidR="0063725E" w:rsidRPr="00DC590F" w:rsidRDefault="0063725E" w:rsidP="0063725E">
      <w:r w:rsidRPr="00DC590F">
        <w:t>Research: the original research was used to show that opportunity costs fall on health in areas of high disease severity and also impact wider social benefits</w:t>
      </w:r>
      <w:r w:rsidR="004614D3">
        <w:t xml:space="preserve"> </w:t>
      </w:r>
      <w:r w:rsidR="004614D3" w:rsidRPr="004614D3">
        <w:t>(not EEPRU funded).</w:t>
      </w:r>
    </w:p>
    <w:p w14:paraId="51F1A39D" w14:textId="386C024C" w:rsidR="00A41D83" w:rsidRPr="00DC590F" w:rsidRDefault="0063725E" w:rsidP="0063725E">
      <w:r w:rsidRPr="00DC590F">
        <w:t>Findings:  failure to account of the full range of opportunity costs when considering disease severity of wider social benefits is counterproductive.</w:t>
      </w:r>
    </w:p>
    <w:p w14:paraId="22A0E29F" w14:textId="77777777" w:rsidR="0063725E" w:rsidRPr="00DC590F" w:rsidRDefault="0063725E" w:rsidP="0063725E"/>
    <w:p w14:paraId="7E9B06C1" w14:textId="0B7D486F" w:rsidR="00A41D83" w:rsidRPr="00DC590F" w:rsidRDefault="00A41D83">
      <w:r w:rsidRPr="00DC590F">
        <w:rPr>
          <w:b/>
        </w:rPr>
        <w:t>Publication:</w:t>
      </w:r>
      <w:r w:rsidR="0063725E" w:rsidRPr="00DC590F">
        <w:rPr>
          <w:b/>
        </w:rPr>
        <w:t xml:space="preserve"> </w:t>
      </w:r>
      <w:r w:rsidR="0063725E" w:rsidRPr="00DC590F">
        <w:t xml:space="preserve">Love-Koh, J., Cookson, R., Claxton, K., &amp; Griffin, S. (2020). Estimating Social Variation in the Health Effects of Changes in Health Care Expenditure. Medical Decision Making, 40(2), 170-182. Article 272989X20904360. </w:t>
      </w:r>
      <w:hyperlink r:id="rId13" w:history="1">
        <w:r w:rsidR="0063725E" w:rsidRPr="00DC590F">
          <w:rPr>
            <w:rStyle w:val="Hyperlink"/>
          </w:rPr>
          <w:t>https://doi.org/10.1177/0272989X20904360</w:t>
        </w:r>
      </w:hyperlink>
    </w:p>
    <w:p w14:paraId="0D697EB9" w14:textId="5C8CE747" w:rsidR="0063725E" w:rsidRPr="00DC590F" w:rsidRDefault="0063725E" w:rsidP="0063725E">
      <w:r w:rsidRPr="00DC590F">
        <w:t>Research: the original research was combined with estimates of the distribution of health across equity characteristics (not EEPRU funded).</w:t>
      </w:r>
    </w:p>
    <w:p w14:paraId="4540288C" w14:textId="71D56CF9" w:rsidR="00A41D83" w:rsidRPr="00DC590F" w:rsidRDefault="0063725E" w:rsidP="0063725E">
      <w:r w:rsidRPr="00DC590F">
        <w:t>Findings:  marginal changes in NHS expenditure reduce health inequalities.</w:t>
      </w:r>
    </w:p>
    <w:p w14:paraId="6DCF7E17" w14:textId="2BE5B5CE" w:rsidR="000C1504" w:rsidRPr="00DC590F" w:rsidRDefault="000C1504">
      <w:pPr>
        <w:rPr>
          <w:b/>
        </w:rPr>
      </w:pPr>
    </w:p>
    <w:p w14:paraId="57B8D3C0" w14:textId="5F5AA694" w:rsidR="004614D3" w:rsidRDefault="00011BC4">
      <w:r w:rsidRPr="00DC590F">
        <w:rPr>
          <w:b/>
        </w:rPr>
        <w:t xml:space="preserve">Publication: </w:t>
      </w:r>
      <w:r w:rsidRPr="00DC590F">
        <w:t xml:space="preserve">Claxton, K. P. (2016). Pharmaceutical Pricing: Early Access, The Cancer Drugs Fund and the Role of NICE. (Policy &amp; Research Briefing). Centre for Health Economics, University of York. </w:t>
      </w:r>
      <w:hyperlink r:id="rId14" w:history="1">
        <w:r w:rsidRPr="00DC590F">
          <w:rPr>
            <w:rStyle w:val="Hyperlink"/>
          </w:rPr>
          <w:t>https://www.york.ac.uk/media/che/documents/policybriefing/Drug_prices.pdf</w:t>
        </w:r>
      </w:hyperlink>
    </w:p>
    <w:p w14:paraId="3908EB64" w14:textId="17634E20" w:rsidR="00011BC4" w:rsidRPr="00DC590F" w:rsidRDefault="00011BC4">
      <w:r w:rsidRPr="00DC590F">
        <w:t>Research: this accessible policy briefing was based on a presentation to the Westminster health Forum (not funded by EEPRU).</w:t>
      </w:r>
    </w:p>
    <w:p w14:paraId="3FA8E1C1" w14:textId="4E63972C" w:rsidR="00011BC4" w:rsidRPr="00DC590F" w:rsidRDefault="00011BC4">
      <w:r w:rsidRPr="00DC590F">
        <w:t>Findings: The evidence of health and other opportunity costs associated with NHS expenditure was used to critique NICE, pharmaceutical pricing mechanisms, the cancer drugs fund and early access proposals from the Office and life Sciences.</w:t>
      </w:r>
    </w:p>
    <w:p w14:paraId="4A0EED65" w14:textId="77777777" w:rsidR="00011BC4" w:rsidRPr="00DC590F" w:rsidRDefault="00011BC4"/>
    <w:p w14:paraId="4C435738" w14:textId="29E6414F" w:rsidR="001E26D0" w:rsidRPr="00DC590F" w:rsidRDefault="001E26D0">
      <w:r w:rsidRPr="00DC590F">
        <w:rPr>
          <w:b/>
        </w:rPr>
        <w:t>Publication:</w:t>
      </w:r>
      <w:r w:rsidR="00305804" w:rsidRPr="00DC590F">
        <w:t xml:space="preserve"> Lomas, J., Claxton, K., Martin, S., &amp; Soares, M. (2018). Resolving the ‘cost-effective but unaffordable’ ‘paradox’: estimating the health opportunity costs of non-marginal budget impacts: Estimating the Health Opportunity Costs of Non Marginal Budget Impacts. Value in Health, 21(3), 266-275. Advance online publication. </w:t>
      </w:r>
      <w:hyperlink r:id="rId15" w:history="1">
        <w:r w:rsidR="00305804" w:rsidRPr="00DC590F">
          <w:rPr>
            <w:rStyle w:val="Hyperlink"/>
          </w:rPr>
          <w:t>https://doi.org/10.1016/j.jval.2017.10.006</w:t>
        </w:r>
      </w:hyperlink>
    </w:p>
    <w:p w14:paraId="7C917541" w14:textId="5CC382DC" w:rsidR="00305804" w:rsidRPr="00DC590F" w:rsidRDefault="00305804" w:rsidP="00305804">
      <w:r w:rsidRPr="00DC590F">
        <w:t xml:space="preserve">Research: extended the original research to examine non marginal budget impacts. </w:t>
      </w:r>
    </w:p>
    <w:p w14:paraId="734C3778" w14:textId="144EBD6D" w:rsidR="00305804" w:rsidRPr="00DC590F" w:rsidRDefault="00305804" w:rsidP="00305804">
      <w:r w:rsidRPr="00DC590F">
        <w:t xml:space="preserve">Findings: evidence of diminishing marginal returns. Non marginal budget impacts are likely to incur greater health opportunity costs, i.e., the cost per QALY is lower. </w:t>
      </w:r>
    </w:p>
    <w:p w14:paraId="35358C46" w14:textId="77777777" w:rsidR="00192518" w:rsidRPr="00DC590F" w:rsidRDefault="00192518" w:rsidP="00192518">
      <w:pPr>
        <w:rPr>
          <w:b/>
        </w:rPr>
      </w:pPr>
    </w:p>
    <w:p w14:paraId="039D1FEB" w14:textId="75C22C97" w:rsidR="00192518" w:rsidRPr="00DC590F" w:rsidRDefault="00192518" w:rsidP="00192518">
      <w:r w:rsidRPr="00DC590F">
        <w:rPr>
          <w:b/>
        </w:rPr>
        <w:t xml:space="preserve">Publication: </w:t>
      </w:r>
      <w:r w:rsidRPr="00DC590F">
        <w:t xml:space="preserve">Soares, M. O., Sculpher, M. J., &amp; Claxton, K. (2020). Health Opportunity Costs: Assessing the Implications of Uncertainty Using Elicitation Methods with Experts. Medical Decision Making, 40(4), 448-459. </w:t>
      </w:r>
      <w:hyperlink r:id="rId16" w:history="1">
        <w:r w:rsidRPr="00DC590F">
          <w:rPr>
            <w:rStyle w:val="Hyperlink"/>
          </w:rPr>
          <w:t>https://doi.org/10.1177/0272989X20916450</w:t>
        </w:r>
      </w:hyperlink>
    </w:p>
    <w:p w14:paraId="3DDE2B00" w14:textId="77777777" w:rsidR="00192518" w:rsidRPr="00DC590F" w:rsidRDefault="00192518" w:rsidP="00192518">
      <w:r w:rsidRPr="00DC590F">
        <w:t xml:space="preserve">Soares, M. O., Sculpher, M. J., &amp; Claxton, K. (2021). Authors' Response to: "Health Opportunity Costs and Expert Elicitation: A Comment on Soares et al." by Sampson, Firth, and Towse. Medical Decision Making, Article 272989X20987222. </w:t>
      </w:r>
      <w:hyperlink r:id="rId17" w:history="1">
        <w:r w:rsidRPr="00DC590F">
          <w:rPr>
            <w:rStyle w:val="Hyperlink"/>
          </w:rPr>
          <w:t>https://doi.org/10.1177/0272989X20987222</w:t>
        </w:r>
      </w:hyperlink>
    </w:p>
    <w:p w14:paraId="0F24746C" w14:textId="77777777" w:rsidR="00192518" w:rsidRPr="00DC590F" w:rsidRDefault="00192518" w:rsidP="00192518">
      <w:r w:rsidRPr="00DC590F">
        <w:lastRenderedPageBreak/>
        <w:t xml:space="preserve">Research: structured elicitation was used to examine the plausibility of the assumptions required to link mortality effects to QALY effects based on estimates of the QALY burden of disease.  </w:t>
      </w:r>
    </w:p>
    <w:p w14:paraId="04930969" w14:textId="270EC705" w:rsidR="00192518" w:rsidRPr="00DC590F" w:rsidRDefault="00192518" w:rsidP="00192518">
      <w:r w:rsidRPr="00DC590F">
        <w:t>Findings: the assumptions used in the original and subsequent research are likely to be conservative with respect to health outcomes (the marginal cost per QALY is likely to be lower).</w:t>
      </w:r>
    </w:p>
    <w:p w14:paraId="7CF5DCDC" w14:textId="4A8278A2" w:rsidR="00D86394" w:rsidRPr="00DC590F" w:rsidRDefault="00D86394" w:rsidP="00192518"/>
    <w:p w14:paraId="0A5AB4B9" w14:textId="3BF6D159" w:rsidR="006F28F7" w:rsidRPr="00DC590F" w:rsidRDefault="006F28F7" w:rsidP="00192518">
      <w:r w:rsidRPr="00DC590F">
        <w:rPr>
          <w:b/>
        </w:rPr>
        <w:t xml:space="preserve">Publication: </w:t>
      </w:r>
      <w:r w:rsidR="00C04C07" w:rsidRPr="00DC590F">
        <w:t xml:space="preserve">Soares, M. O., Sculpher, M. J., &amp; Claxton, K. (2021). Authors' Response to: "Health Opportunity Costs and Expert Elicitation: A Comment on Soares et al." by Sampson, Firth, and Towse. Medical Decision Making, 41(3), Article 272989X20987222. </w:t>
      </w:r>
      <w:hyperlink r:id="rId18" w:history="1">
        <w:r w:rsidR="00C04C07" w:rsidRPr="00DC590F">
          <w:rPr>
            <w:rStyle w:val="Hyperlink"/>
          </w:rPr>
          <w:t>https://doi.org/10.1177/0272989X20987222</w:t>
        </w:r>
      </w:hyperlink>
    </w:p>
    <w:p w14:paraId="1E45449D" w14:textId="7D078C2A" w:rsidR="006F28F7" w:rsidRPr="00DC590F" w:rsidRDefault="006F28F7" w:rsidP="006F28F7">
      <w:r w:rsidRPr="00DC590F">
        <w:t>Research: a response to a critical commentary, by members of the Offic</w:t>
      </w:r>
      <w:r w:rsidR="00C04C07" w:rsidRPr="00DC590F">
        <w:t xml:space="preserve">e of Health Economics, on Soares et al 2020. </w:t>
      </w:r>
    </w:p>
    <w:p w14:paraId="0170B32A" w14:textId="64CB01E2" w:rsidR="00305804" w:rsidRPr="00DC590F" w:rsidRDefault="006F28F7" w:rsidP="006F28F7">
      <w:r w:rsidRPr="00DC590F">
        <w:t>Findings: this was an opportunity to provide a concise ac</w:t>
      </w:r>
      <w:r w:rsidR="00C04C07" w:rsidRPr="00DC590F">
        <w:t>cessible summary of this</w:t>
      </w:r>
      <w:r w:rsidRPr="00DC590F">
        <w:t xml:space="preserve"> research </w:t>
      </w:r>
      <w:r w:rsidR="00C04C07" w:rsidRPr="00DC590F">
        <w:t xml:space="preserve">with a comprehensive rebuttal of the criticisms made. </w:t>
      </w:r>
    </w:p>
    <w:p w14:paraId="0444419E" w14:textId="7AC2FDE6" w:rsidR="00C04C07" w:rsidRPr="00DC590F" w:rsidRDefault="00C04C07" w:rsidP="006F28F7"/>
    <w:p w14:paraId="000BB320" w14:textId="41C9B813" w:rsidR="00305804" w:rsidRPr="00DC590F" w:rsidRDefault="00305804">
      <w:r w:rsidRPr="00DC590F">
        <w:rPr>
          <w:b/>
        </w:rPr>
        <w:t xml:space="preserve">Publication:  </w:t>
      </w:r>
      <w:r w:rsidR="000A4A57" w:rsidRPr="00DC590F">
        <w:t xml:space="preserve">Lomas, J. R. S., Martin, S., &amp; Claxton, K. P. (2019). Estimating the marginal productivity of the English National Health Service from 2003 to 2012. Value in Health, 22(9), 995-1002.  </w:t>
      </w:r>
      <w:hyperlink r:id="rId19" w:history="1">
        <w:r w:rsidR="000A4A57" w:rsidRPr="00DC590F">
          <w:rPr>
            <w:rStyle w:val="Hyperlink"/>
          </w:rPr>
          <w:t>https://doi.org/10.1016/j.jval.2019.04.1926</w:t>
        </w:r>
      </w:hyperlink>
    </w:p>
    <w:p w14:paraId="6D2620E3" w14:textId="61C86CB5" w:rsidR="00305804" w:rsidRPr="00DC590F" w:rsidRDefault="00305804" w:rsidP="00305804">
      <w:r w:rsidRPr="00DC590F">
        <w:t>Research: the original research was extended to the analysis to 10 waves of PCT expenditure data (03/04 to 12/13) using the original a</w:t>
      </w:r>
      <w:r w:rsidR="000A4A57" w:rsidRPr="00DC590F">
        <w:t>pproach to identification. This</w:t>
      </w:r>
      <w:r w:rsidRPr="00DC590F">
        <w:t xml:space="preserve"> required changing the geographic unit of analysis to Local Authorities</w:t>
      </w:r>
      <w:r w:rsidR="000A4A57" w:rsidRPr="00DC590F">
        <w:t>, which is the geographic</w:t>
      </w:r>
      <w:r w:rsidR="00AE4523" w:rsidRPr="00DC590F">
        <w:t>al</w:t>
      </w:r>
      <w:r w:rsidR="000A4A57" w:rsidRPr="00DC590F">
        <w:t xml:space="preserve"> unit of analysis used in all subsequent research</w:t>
      </w:r>
      <w:r w:rsidRPr="00DC590F">
        <w:t xml:space="preserve">.   </w:t>
      </w:r>
    </w:p>
    <w:p w14:paraId="0CB7201E" w14:textId="6AC8935B" w:rsidR="00FA4B78" w:rsidRPr="00DC590F" w:rsidRDefault="00305804" w:rsidP="00305804">
      <w:r w:rsidRPr="00DC590F">
        <w:t>Findings: confirmed the findings of the original research and suggested that cost per QALY was likely to be less than £15,000 per QALY.</w:t>
      </w:r>
    </w:p>
    <w:p w14:paraId="72B53BF0" w14:textId="77777777" w:rsidR="00305804" w:rsidRPr="00DC590F" w:rsidRDefault="00305804"/>
    <w:p w14:paraId="13C078EF" w14:textId="1D33A5B2" w:rsidR="00FA4B78" w:rsidRPr="00DC590F" w:rsidRDefault="0031110F">
      <w:r w:rsidRPr="00DC590F">
        <w:rPr>
          <w:b/>
        </w:rPr>
        <w:t>Publication:</w:t>
      </w:r>
      <w:r w:rsidRPr="00DC590F">
        <w:t xml:space="preserve"> </w:t>
      </w:r>
      <w:r w:rsidR="001E26D0" w:rsidRPr="00DC590F">
        <w:t xml:space="preserve">Claxton, K., Lomas, J., &amp; Martin, S. (2018). The impact of NHS expenditure on health outcomes in England: Alternative approaches to identification in all-cause and disease specific models of mortality. Health Economics, 27(6), 1017-1023. </w:t>
      </w:r>
      <w:hyperlink r:id="rId20" w:history="1">
        <w:r w:rsidR="001E26D0" w:rsidRPr="00DC590F">
          <w:rPr>
            <w:rStyle w:val="Hyperlink"/>
          </w:rPr>
          <w:t>https://doi.org/10.1002/hec.3650</w:t>
        </w:r>
      </w:hyperlink>
    </w:p>
    <w:p w14:paraId="582ACDA8" w14:textId="4390708B" w:rsidR="008B66F6" w:rsidRPr="00DC590F" w:rsidRDefault="0031110F">
      <w:r w:rsidRPr="00DC590F">
        <w:t>Research: evaluation of a</w:t>
      </w:r>
      <w:r w:rsidR="00582A73" w:rsidRPr="00DC590F">
        <w:t>n alternative and more theoretically secure method</w:t>
      </w:r>
      <w:r w:rsidRPr="00DC590F">
        <w:t xml:space="preserve"> of identification </w:t>
      </w:r>
      <w:r w:rsidR="008B66F6" w:rsidRPr="00DC590F">
        <w:t xml:space="preserve">based on elements of the funding allocation mechanism.  </w:t>
      </w:r>
      <w:r w:rsidRPr="00DC590F">
        <w:t>This approach to identification was used in all subsequent research.</w:t>
      </w:r>
    </w:p>
    <w:p w14:paraId="6F97C307" w14:textId="4A922B9E" w:rsidR="0031110F" w:rsidRPr="00DC590F" w:rsidRDefault="0031110F">
      <w:r w:rsidRPr="00DC590F">
        <w:t>Findings:  this approach to identification was more secure and broadly replicated the results</w:t>
      </w:r>
      <w:r w:rsidR="00BB4625" w:rsidRPr="00DC590F">
        <w:t xml:space="preserve"> </w:t>
      </w:r>
      <w:r w:rsidR="00AE4523" w:rsidRPr="00DC590F">
        <w:t xml:space="preserve">when </w:t>
      </w:r>
      <w:r w:rsidR="00BB4625" w:rsidRPr="00DC590F">
        <w:t>using the original approach to identification</w:t>
      </w:r>
      <w:r w:rsidRPr="00DC590F">
        <w:t>.</w:t>
      </w:r>
    </w:p>
    <w:p w14:paraId="79D7863B" w14:textId="77777777" w:rsidR="0031110F" w:rsidRPr="00DC590F" w:rsidRDefault="0031110F"/>
    <w:p w14:paraId="729A6EBD" w14:textId="433419D3" w:rsidR="0031110F" w:rsidRPr="00DC590F" w:rsidRDefault="0031110F">
      <w:r w:rsidRPr="00DC590F">
        <w:rPr>
          <w:b/>
        </w:rPr>
        <w:t>Publication:</w:t>
      </w:r>
      <w:r w:rsidR="00BA48B0" w:rsidRPr="00DC590F">
        <w:t xml:space="preserve"> Martin, S., Lomas, J., Claxton, K., &amp; Longo, F. (2021). How Effective is Marginal Healthcare Expenditure? New Evidence from England for 2003/04 to 2012/13. Applied Health Economics and Health Policy, 19, 885–903. </w:t>
      </w:r>
      <w:hyperlink r:id="rId21" w:history="1">
        <w:r w:rsidR="00BA48B0" w:rsidRPr="00DC590F">
          <w:rPr>
            <w:rStyle w:val="Hyperlink"/>
          </w:rPr>
          <w:t>https://doi.org/10.1007/s40258-021-00663-3</w:t>
        </w:r>
      </w:hyperlink>
    </w:p>
    <w:p w14:paraId="48848183" w14:textId="6F5386A5" w:rsidR="008B66F6" w:rsidRPr="00DC590F" w:rsidRDefault="0031110F">
      <w:r w:rsidRPr="00DC590F">
        <w:t>Research: the</w:t>
      </w:r>
      <w:r w:rsidR="008B66F6" w:rsidRPr="00DC590F">
        <w:t xml:space="preserve"> new approach to identification was</w:t>
      </w:r>
      <w:r w:rsidR="00582A73" w:rsidRPr="00DC590F">
        <w:t xml:space="preserve"> </w:t>
      </w:r>
      <w:r w:rsidR="00CF6C20" w:rsidRPr="00DC590F">
        <w:t>used to reanalyse the 10 waves of PC</w:t>
      </w:r>
      <w:r w:rsidR="00DC6933" w:rsidRPr="00DC590F">
        <w:t>T expenditure data</w:t>
      </w:r>
      <w:r w:rsidRPr="00DC590F">
        <w:t xml:space="preserve"> and explore panel data estimation as well as estimates from repeated cross sectional data.</w:t>
      </w:r>
    </w:p>
    <w:p w14:paraId="573C094F" w14:textId="46A93076" w:rsidR="0031110F" w:rsidRPr="00DC590F" w:rsidRDefault="0031110F">
      <w:r w:rsidRPr="00DC590F">
        <w:lastRenderedPageBreak/>
        <w:t>F</w:t>
      </w:r>
      <w:r w:rsidR="00CF6C20" w:rsidRPr="00DC590F">
        <w:t>inding</w:t>
      </w:r>
      <w:r w:rsidR="009A4011" w:rsidRPr="00DC590F">
        <w:t>s</w:t>
      </w:r>
      <w:r w:rsidRPr="00DC590F">
        <w:t>: estimates (both panel and cross section) were</w:t>
      </w:r>
      <w:r w:rsidR="00CF6C20" w:rsidRPr="00DC590F">
        <w:t xml:space="preserve"> consistent </w:t>
      </w:r>
      <w:r w:rsidRPr="00DC590F">
        <w:t xml:space="preserve">with previously work </w:t>
      </w:r>
      <w:r w:rsidR="00CF6C20" w:rsidRPr="00DC590F">
        <w:t>and suggest that the cost per QALY which reflects health opportunity costs in the NHS is likely to be lower than £15,000 per QALY.</w:t>
      </w:r>
      <w:r w:rsidRPr="00DC590F">
        <w:t xml:space="preserve">  There was no </w:t>
      </w:r>
      <w:r w:rsidR="00BA48B0" w:rsidRPr="00DC590F">
        <w:t>evidence</w:t>
      </w:r>
      <w:r w:rsidRPr="00DC590F">
        <w:t xml:space="preserve"> of over fitting when using repeated cross sectional analysis.</w:t>
      </w:r>
    </w:p>
    <w:p w14:paraId="63B4EBE4" w14:textId="77777777" w:rsidR="006F28F7" w:rsidRPr="00DC590F" w:rsidRDefault="006F28F7"/>
    <w:p w14:paraId="3FA96C60" w14:textId="30842605" w:rsidR="006F28F7" w:rsidRPr="00DC590F" w:rsidRDefault="006F28F7">
      <w:r w:rsidRPr="00DC590F">
        <w:rPr>
          <w:b/>
        </w:rPr>
        <w:t xml:space="preserve">Publication: </w:t>
      </w:r>
      <w:r w:rsidRPr="00DC590F">
        <w:t xml:space="preserve">Claxton, K., Lomas, J., Longo, F., &amp; Salas Ortiz, A. (2024). Apples and oranges. Health policy (Amsterdam, Netherlands), 143, 105041. Advance online publication. </w:t>
      </w:r>
      <w:hyperlink r:id="rId22" w:history="1">
        <w:r w:rsidRPr="00DC590F">
          <w:rPr>
            <w:rStyle w:val="Hyperlink"/>
          </w:rPr>
          <w:t>https://doi.org/10.1016/j.healthpol.2024.105041</w:t>
        </w:r>
      </w:hyperlink>
    </w:p>
    <w:p w14:paraId="6D56F5BE" w14:textId="443B072A" w:rsidR="006F28F7" w:rsidRPr="00DC590F" w:rsidRDefault="006F28F7" w:rsidP="006F28F7">
      <w:r w:rsidRPr="00DC590F">
        <w:t>Research: a response to a critical commentary, on Martin et al 2021 suggesting that time series association could question the validity of these findings.</w:t>
      </w:r>
    </w:p>
    <w:p w14:paraId="386C6D4F" w14:textId="30EC6F9F" w:rsidR="006F28F7" w:rsidRPr="00DC590F" w:rsidRDefault="006F28F7" w:rsidP="006F28F7">
      <w:r w:rsidRPr="00DC590F">
        <w:t xml:space="preserve">Findings: this was an opportunity to explain the distinction between time series associations, and why they are unhelpful, and causal estimates of exogenous changes in expenditure, which is wat is needed for policy choice. </w:t>
      </w:r>
    </w:p>
    <w:p w14:paraId="1831AF1A" w14:textId="66E802C1" w:rsidR="006F28F7" w:rsidRPr="00DC590F" w:rsidRDefault="006F28F7"/>
    <w:p w14:paraId="7EB56D78" w14:textId="53241710" w:rsidR="0031110F" w:rsidRPr="00DC590F" w:rsidRDefault="00BA48B0">
      <w:r w:rsidRPr="00DC590F">
        <w:rPr>
          <w:b/>
        </w:rPr>
        <w:t>Publication:</w:t>
      </w:r>
      <w:r w:rsidRPr="00DC590F">
        <w:t xml:space="preserve"> Martin, S., Claxton, K., Lomas, J., &amp; Longo, F. (2022). How Responsive is Mortality to Locally Administered Healthcare Expenditure? Estimates for England for 2014/15. Applied Health Economics and Health Policy, 20, 557–572. </w:t>
      </w:r>
      <w:hyperlink r:id="rId23" w:history="1">
        <w:r w:rsidRPr="00DC590F">
          <w:rPr>
            <w:rStyle w:val="Hyperlink"/>
          </w:rPr>
          <w:t>https://doi.org/10.1007/s40258-022-00723-2</w:t>
        </w:r>
      </w:hyperlink>
    </w:p>
    <w:p w14:paraId="43DECC80" w14:textId="17BB723E" w:rsidR="00BA48B0" w:rsidRPr="00DC590F" w:rsidRDefault="00BA48B0">
      <w:r w:rsidRPr="00DC590F">
        <w:t>Research:  analysis of CCG expenditure</w:t>
      </w:r>
      <w:r w:rsidR="00D712E6" w:rsidRPr="00DC590F">
        <w:t xml:space="preserve"> </w:t>
      </w:r>
      <w:r w:rsidR="00511100" w:rsidRPr="00DC590F">
        <w:t xml:space="preserve">(65% of total spend) </w:t>
      </w:r>
      <w:r w:rsidR="00D712E6" w:rsidRPr="00DC590F">
        <w:t>using different approaches to covariate selection</w:t>
      </w:r>
      <w:r w:rsidRPr="00DC590F">
        <w:t xml:space="preserve"> and how the health effects differ across the mortality distribution.</w:t>
      </w:r>
      <w:r w:rsidR="00D712E6" w:rsidRPr="00DC590F">
        <w:t xml:space="preserve"> </w:t>
      </w:r>
    </w:p>
    <w:p w14:paraId="76C854B9" w14:textId="6F51BCBD" w:rsidR="00BA48B0" w:rsidRPr="00DC590F" w:rsidRDefault="00BA48B0">
      <w:r w:rsidRPr="00DC590F">
        <w:t xml:space="preserve">Findings: </w:t>
      </w:r>
      <w:r w:rsidR="00D712E6" w:rsidRPr="00DC590F">
        <w:t xml:space="preserve">The marginal cost per QALY of CCG expenditure was lower (less than £7,000 per QALY) and was insensitive to different approaches to covariate selection and heterogeneity across the mortality distribution.  Health effects of expenditure are greater in areas of higher mortality.    </w:t>
      </w:r>
    </w:p>
    <w:p w14:paraId="0C2DE631" w14:textId="14188BD4" w:rsidR="0031110F" w:rsidRPr="00DC590F" w:rsidRDefault="0031110F"/>
    <w:p w14:paraId="58711389" w14:textId="180936A9" w:rsidR="00D712E6" w:rsidRPr="00DC590F" w:rsidRDefault="00D712E6">
      <w:r w:rsidRPr="00DC590F">
        <w:rPr>
          <w:b/>
        </w:rPr>
        <w:t>Publication:</w:t>
      </w:r>
      <w:r w:rsidRPr="00DC590F">
        <w:t xml:space="preserve"> Martin, S., Claxton, K. P., Lomas, J., &amp; Longo, F. (2023). The impact of different types of NHS expenditure on health: Marginal cost per QALY estimates for England for 2016/17. Health Policy, 132, 104800. Article 104800. https://doi.org/10.1016/j.healthpol.2023.104800, </w:t>
      </w:r>
      <w:hyperlink r:id="rId24" w:history="1">
        <w:r w:rsidRPr="00DC590F">
          <w:rPr>
            <w:rStyle w:val="Hyperlink"/>
          </w:rPr>
          <w:t>https://doi.org/10.1016/j.healthpol.2023.104800</w:t>
        </w:r>
      </w:hyperlink>
    </w:p>
    <w:p w14:paraId="79BE2B2D" w14:textId="2F77856B" w:rsidR="00CB4C7F" w:rsidRPr="00DC590F" w:rsidRDefault="00D712E6">
      <w:r w:rsidRPr="00DC590F">
        <w:t xml:space="preserve">Research: analysis of total </w:t>
      </w:r>
      <w:r w:rsidR="00AE4523" w:rsidRPr="00DC590F">
        <w:t>NHS expenditure and joint</w:t>
      </w:r>
      <w:r w:rsidRPr="00DC590F">
        <w:t xml:space="preserve"> analysis of CCG, primary care and specialised commissioning</w:t>
      </w:r>
      <w:r w:rsidR="00E9740C" w:rsidRPr="00DC590F">
        <w:t xml:space="preserve"> expenditure</w:t>
      </w:r>
      <w:r w:rsidRPr="00DC590F">
        <w:t>.</w:t>
      </w:r>
    </w:p>
    <w:p w14:paraId="5BD2BE3C" w14:textId="069B90BB" w:rsidR="0066638E" w:rsidRPr="00DC590F" w:rsidRDefault="00CB4C7F">
      <w:r w:rsidRPr="00DC590F">
        <w:t>Findings: the marginal cost per QALY for total NHS expenditure was consistent with previous research (less than £6,000 per QALY).  The marginal cost per QALY was low for primary care (less than £2,000 per QALY</w:t>
      </w:r>
      <w:r w:rsidR="00BD4C61" w:rsidRPr="00DC590F">
        <w:t>)</w:t>
      </w:r>
      <w:r w:rsidRPr="00DC590F">
        <w:t xml:space="preserve"> and </w:t>
      </w:r>
      <w:r w:rsidR="00BD4C61" w:rsidRPr="00DC590F">
        <w:t xml:space="preserve">for </w:t>
      </w:r>
      <w:r w:rsidRPr="00DC590F">
        <w:t>CCG expenditure (less than £8,000 per QALY)</w:t>
      </w:r>
      <w:r w:rsidR="00BD4C61" w:rsidRPr="00DC590F">
        <w:t>. It was</w:t>
      </w:r>
      <w:r w:rsidRPr="00DC590F">
        <w:t xml:space="preserve"> highest for specialised commissioning (greater than £30,000 per QALY).  Results were insensitive to covariate section.</w:t>
      </w:r>
    </w:p>
    <w:p w14:paraId="110DD7C7" w14:textId="77777777" w:rsidR="00C26647" w:rsidRPr="00DC590F" w:rsidRDefault="00C26647"/>
    <w:p w14:paraId="0F456FDF" w14:textId="606CB6E2" w:rsidR="00C26647" w:rsidRPr="00DC590F" w:rsidRDefault="00C26647">
      <w:r w:rsidRPr="00DC590F">
        <w:rPr>
          <w:b/>
        </w:rPr>
        <w:t>Publication:</w:t>
      </w:r>
      <w:r w:rsidRPr="00DC590F">
        <w:t xml:space="preserve"> Claxton, K. P., Lomas, J., Longo, F., &amp; Salas Ortiz, A. (2024). Sampson and Cookson’s commentary: what is it good for? Health Policy, 146, 105100. Article 105100. </w:t>
      </w:r>
      <w:hyperlink r:id="rId25" w:history="1">
        <w:r w:rsidRPr="00DC590F">
          <w:rPr>
            <w:rStyle w:val="Hyperlink"/>
          </w:rPr>
          <w:t>https://doi.org/10.1016/j.healthpol.2024.105100</w:t>
        </w:r>
      </w:hyperlink>
    </w:p>
    <w:p w14:paraId="326D189F" w14:textId="1F6BF163" w:rsidR="00C26647" w:rsidRPr="00DC590F" w:rsidRDefault="00C26647">
      <w:r w:rsidRPr="00DC590F">
        <w:lastRenderedPageBreak/>
        <w:t>Research: a response to a critical commentary</w:t>
      </w:r>
      <w:r w:rsidR="006F28F7" w:rsidRPr="00DC590F">
        <w:t>,</w:t>
      </w:r>
      <w:r w:rsidRPr="00DC590F">
        <w:t xml:space="preserve"> </w:t>
      </w:r>
      <w:r w:rsidR="006F28F7" w:rsidRPr="00DC590F">
        <w:t xml:space="preserve">by members </w:t>
      </w:r>
      <w:r w:rsidRPr="00DC590F">
        <w:t>of the Office of Health Economics</w:t>
      </w:r>
      <w:r w:rsidR="006F28F7" w:rsidRPr="00DC590F">
        <w:t>, on</w:t>
      </w:r>
      <w:r w:rsidRPr="00DC590F">
        <w:t xml:space="preserve"> Martin et al 2023, but also </w:t>
      </w:r>
      <w:r w:rsidR="006F28F7" w:rsidRPr="00DC590F">
        <w:t>questioning</w:t>
      </w:r>
      <w:r w:rsidRPr="00DC590F">
        <w:t xml:space="preserve"> the quality and </w:t>
      </w:r>
      <w:r w:rsidR="006F28F7" w:rsidRPr="00DC590F">
        <w:t>relevance</w:t>
      </w:r>
      <w:r w:rsidRPr="00DC590F">
        <w:t xml:space="preserve"> of the earlier related research.</w:t>
      </w:r>
    </w:p>
    <w:p w14:paraId="386CB2B1" w14:textId="57A05330" w:rsidR="00C26647" w:rsidRDefault="00C26647">
      <w:r w:rsidRPr="00DC590F">
        <w:t xml:space="preserve">Findings: this was an opportunity to provide a concise accessible summary of this body of research dealing with the robustness of this </w:t>
      </w:r>
      <w:r w:rsidR="006F28F7" w:rsidRPr="00DC590F">
        <w:t xml:space="preserve">body of </w:t>
      </w:r>
      <w:r w:rsidRPr="00DC590F">
        <w:t xml:space="preserve">evidence as well as its relevance to policy decisions. </w:t>
      </w:r>
    </w:p>
    <w:p w14:paraId="3CA44AB4" w14:textId="1DFB0BA5" w:rsidR="004614D3" w:rsidRDefault="004614D3"/>
    <w:p w14:paraId="157A51F7" w14:textId="7ED95E82" w:rsidR="00410810" w:rsidRDefault="00410810">
      <w:r w:rsidRPr="00410810">
        <w:rPr>
          <w:b/>
        </w:rPr>
        <w:t>Publication:</w:t>
      </w:r>
      <w:r w:rsidRPr="00410810">
        <w:t xml:space="preserve"> Rashmin, R, Lomas, J. (2025) Are funding rule instrumental variables plausibly exogenous for estimating the health effects of English NHS expenditure? Policy Research Unit in Economic Evaluation of Health and Social Care Interventions. Universities</w:t>
      </w:r>
      <w:r>
        <w:t xml:space="preserve"> of Sheffield and York. Report 78 </w:t>
      </w:r>
      <w:hyperlink r:id="rId26" w:history="1">
        <w:r w:rsidRPr="00794A37">
          <w:rPr>
            <w:rStyle w:val="Hyperlink"/>
          </w:rPr>
          <w:t>https://doi.org/10.15131/shef.data.30724211</w:t>
        </w:r>
      </w:hyperlink>
      <w:r>
        <w:t xml:space="preserve"> and </w:t>
      </w:r>
      <w:hyperlink r:id="rId27" w:history="1">
        <w:r w:rsidRPr="00794A37">
          <w:rPr>
            <w:rStyle w:val="Hyperlink"/>
          </w:rPr>
          <w:t>https://eepru.sites.sheffield.ac.uk/reports-publications/reports</w:t>
        </w:r>
      </w:hyperlink>
    </w:p>
    <w:p w14:paraId="05517533" w14:textId="33670E6C" w:rsidR="00410810" w:rsidRDefault="00410810" w:rsidP="00410810">
      <w:r>
        <w:t xml:space="preserve">Research: </w:t>
      </w:r>
      <w:r>
        <w:t xml:space="preserve">Sensitivity analysis and an examination of the inevitable uncertainty surrounding the validity of the instruments used to estimate the health effects of changes in health expenditure since Claxton et al 2018. </w:t>
      </w:r>
    </w:p>
    <w:p w14:paraId="70A659B3" w14:textId="424457D9" w:rsidR="00C26647" w:rsidRDefault="00410810">
      <w:r>
        <w:t>Findings: the</w:t>
      </w:r>
      <w:r>
        <w:t xml:space="preserve"> published estimate of </w:t>
      </w:r>
      <w:r>
        <w:t xml:space="preserve">marginal cost per QALY </w:t>
      </w:r>
      <w:r>
        <w:t>are robust to the ‘structural uncertainty in the validity of instruments used in all recent publications.  A similar sensitivity analysis in Claxton et al 2015 showed similar results for the instruments used in earlier publications.</w:t>
      </w:r>
    </w:p>
    <w:p w14:paraId="52EAEE35" w14:textId="77777777" w:rsidR="00410810" w:rsidRPr="00DC590F" w:rsidRDefault="00410810"/>
    <w:p w14:paraId="605625EF" w14:textId="622709B1" w:rsidR="009D7F33" w:rsidRPr="00DC590F" w:rsidRDefault="004614D3">
      <w:r>
        <w:rPr>
          <w:b/>
        </w:rPr>
        <w:t>Pu</w:t>
      </w:r>
      <w:r w:rsidR="00410810">
        <w:rPr>
          <w:b/>
        </w:rPr>
        <w:t>b</w:t>
      </w:r>
      <w:r>
        <w:rPr>
          <w:b/>
        </w:rPr>
        <w:t>lication</w:t>
      </w:r>
      <w:r w:rsidR="0066638E" w:rsidRPr="00DC590F">
        <w:rPr>
          <w:b/>
        </w:rPr>
        <w:t>:</w:t>
      </w:r>
      <w:r w:rsidR="0066638E" w:rsidRPr="00DC590F">
        <w:t xml:space="preserve"> </w:t>
      </w:r>
      <w:r w:rsidRPr="004614D3">
        <w:t>Lomas J, Lon</w:t>
      </w:r>
      <w:r>
        <w:t xml:space="preserve">go F, Salas-Ortiz A, Claxton K (2025). </w:t>
      </w:r>
      <w:r w:rsidRPr="004614D3">
        <w:t xml:space="preserve">Estimating the health benefits of increasing and reallocating expenditure on the National Health Service in England. Policy Research Unit in Economic Evaluation of Health and Social Care Interventions. Universities of Sheffield and York. Report 077 </w:t>
      </w:r>
      <w:hyperlink r:id="rId28" w:history="1">
        <w:r w:rsidRPr="00794A37">
          <w:rPr>
            <w:rStyle w:val="Hyperlink"/>
          </w:rPr>
          <w:t>https://doi.org/10.15131/shef.data.30719684</w:t>
        </w:r>
      </w:hyperlink>
      <w:r>
        <w:t xml:space="preserve">  </w:t>
      </w:r>
      <w:r w:rsidR="00410810">
        <w:t xml:space="preserve">and </w:t>
      </w:r>
      <w:hyperlink r:id="rId29" w:history="1">
        <w:r w:rsidR="00410810" w:rsidRPr="00794A37">
          <w:rPr>
            <w:rStyle w:val="Hyperlink"/>
          </w:rPr>
          <w:t>https://eepru.sites.sheffield.ac.uk/reports-publications/reports</w:t>
        </w:r>
      </w:hyperlink>
      <w:r w:rsidR="00410810">
        <w:t xml:space="preserve"> </w:t>
      </w:r>
      <w:r w:rsidR="0066638E" w:rsidRPr="00DC590F">
        <w:t xml:space="preserve">Submitted to Health Economics, Policy and Law. </w:t>
      </w:r>
    </w:p>
    <w:p w14:paraId="07AB63AF" w14:textId="77777777" w:rsidR="00556CD0" w:rsidRPr="00DC590F" w:rsidRDefault="0066638E">
      <w:r w:rsidRPr="00DC590F">
        <w:t xml:space="preserve">Research: </w:t>
      </w:r>
      <w:r w:rsidR="00556CD0" w:rsidRPr="00DC590F">
        <w:t xml:space="preserve">Re-estimate the health effects of NHS expenditure using alternative functional forms to identify the effects of non-marginal changes in expenditure and apply estimated elasticities to measures of burden of disease that are more representative of local geographies.  </w:t>
      </w:r>
    </w:p>
    <w:p w14:paraId="37211668" w14:textId="427FC7F9" w:rsidR="00556CD0" w:rsidRPr="00DC590F" w:rsidRDefault="00556CD0" w:rsidP="00556CD0">
      <w:r w:rsidRPr="00DC590F">
        <w:t xml:space="preserve">Findings: </w:t>
      </w:r>
      <w:r w:rsidR="0066638E" w:rsidRPr="00DC590F">
        <w:t>the marginal cost per QALY differs across local geographies</w:t>
      </w:r>
      <w:r w:rsidRPr="00DC590F">
        <w:t>. We show</w:t>
      </w:r>
      <w:r w:rsidR="0066638E" w:rsidRPr="00DC590F">
        <w:t xml:space="preserve"> how a re-allocation of NHS</w:t>
      </w:r>
      <w:r w:rsidRPr="00DC590F">
        <w:t xml:space="preserve"> resources</w:t>
      </w:r>
      <w:r w:rsidR="0066638E" w:rsidRPr="00DC590F">
        <w:t xml:space="preserve"> could improve health outcomes and reduce health inequalities.  We a</w:t>
      </w:r>
      <w:r w:rsidR="00C26647" w:rsidRPr="00DC590F">
        <w:t>lso show that that (based on UK Treasury</w:t>
      </w:r>
      <w:r w:rsidR="0066638E" w:rsidRPr="00DC590F">
        <w:t xml:space="preserve"> values) there is a strong case of an increase in </w:t>
      </w:r>
      <w:r w:rsidRPr="00DC590F">
        <w:t>public</w:t>
      </w:r>
      <w:r w:rsidR="0066638E" w:rsidRPr="00DC590F">
        <w:t xml:space="preserve"> expenditure on the NHS.</w:t>
      </w:r>
    </w:p>
    <w:p w14:paraId="00D77E51" w14:textId="2E5CB071" w:rsidR="00BD4C61" w:rsidRPr="00DC590F" w:rsidRDefault="009D7F33">
      <w:r w:rsidRPr="00DC590F">
        <w:t xml:space="preserve">  </w:t>
      </w:r>
    </w:p>
    <w:p w14:paraId="67067978" w14:textId="6321B69C" w:rsidR="009D7F33" w:rsidRPr="00DC590F" w:rsidRDefault="0066638E">
      <w:pPr>
        <w:rPr>
          <w:b/>
        </w:rPr>
      </w:pPr>
      <w:r w:rsidRPr="00DC590F">
        <w:rPr>
          <w:b/>
        </w:rPr>
        <w:t>Ongoing EEPRU III research on NHS expenditure</w:t>
      </w:r>
    </w:p>
    <w:p w14:paraId="1B1ED828" w14:textId="64929AEB" w:rsidR="00511100" w:rsidRPr="00DC590F" w:rsidRDefault="009D7F33" w:rsidP="009D7F33">
      <w:pPr>
        <w:rPr>
          <w:i/>
        </w:rPr>
      </w:pPr>
      <w:r w:rsidRPr="00DC590F">
        <w:rPr>
          <w:i/>
        </w:rPr>
        <w:t>Estimating the marginal value of public expenditure on health and social care</w:t>
      </w:r>
    </w:p>
    <w:p w14:paraId="6C77E668" w14:textId="4303B6BC" w:rsidR="00B31B6E" w:rsidRPr="00DC590F" w:rsidRDefault="00DE19CF" w:rsidP="00B31B6E">
      <w:r>
        <w:t>This project will fill the</w:t>
      </w:r>
      <w:r w:rsidR="00E9740C" w:rsidRPr="00DC590F">
        <w:t xml:space="preserve"> remaining gaps in the current evidence of the beneficial effects of NHS expenditure: </w:t>
      </w:r>
    </w:p>
    <w:p w14:paraId="25073B23" w14:textId="368A2345" w:rsidR="009D7F33" w:rsidRPr="00DC590F" w:rsidRDefault="009D7F33" w:rsidP="00B31B6E">
      <w:pPr>
        <w:pStyle w:val="ListParagraph"/>
        <w:numPr>
          <w:ilvl w:val="0"/>
          <w:numId w:val="8"/>
        </w:numPr>
      </w:pPr>
      <w:r w:rsidRPr="00DC590F">
        <w:t>Estimate</w:t>
      </w:r>
      <w:r w:rsidR="00E9740C" w:rsidRPr="00DC590F">
        <w:t xml:space="preserve"> of</w:t>
      </w:r>
      <w:r w:rsidRPr="00DC590F">
        <w:t xml:space="preserve"> the marginal and non-marginal effects of NHS expenditure on carer related quality of life (CrQL).  This will include an examination of the possible channels and identification of beneficial effects which may not be fully captured in CrQL.</w:t>
      </w:r>
    </w:p>
    <w:p w14:paraId="18067DE9" w14:textId="733A4D49" w:rsidR="009D7F33" w:rsidRPr="00DC590F" w:rsidRDefault="009D7F33" w:rsidP="00E9740C">
      <w:pPr>
        <w:pStyle w:val="ListParagraph"/>
        <w:numPr>
          <w:ilvl w:val="0"/>
          <w:numId w:val="8"/>
        </w:numPr>
      </w:pPr>
      <w:r w:rsidRPr="00DC590F">
        <w:t xml:space="preserve">Estimate of the effect of NHS expenditure on measures of </w:t>
      </w:r>
      <w:r w:rsidR="00E9740C" w:rsidRPr="00DC590F">
        <w:t>paid production (gross value add</w:t>
      </w:r>
      <w:r w:rsidRPr="00DC590F">
        <w:t xml:space="preserve">ed - GVA)  </w:t>
      </w:r>
    </w:p>
    <w:p w14:paraId="1AE0C88E" w14:textId="3DDF35DA" w:rsidR="009D7F33" w:rsidRPr="00DC590F" w:rsidRDefault="009D7F33" w:rsidP="00E9740C">
      <w:pPr>
        <w:pStyle w:val="ListParagraph"/>
        <w:numPr>
          <w:ilvl w:val="0"/>
          <w:numId w:val="8"/>
        </w:numPr>
        <w:rPr>
          <w:i/>
        </w:rPr>
      </w:pPr>
      <w:r w:rsidRPr="00DC590F">
        <w:lastRenderedPageBreak/>
        <w:t xml:space="preserve">Examine the feasibility of extending the analysis of distributional impacts beyond the mortality distribution to other equity bearing characteristics. </w:t>
      </w:r>
    </w:p>
    <w:p w14:paraId="6CDBACE4" w14:textId="2BF55ED4" w:rsidR="009D7F33" w:rsidRPr="00DC590F" w:rsidRDefault="009D7F33"/>
    <w:p w14:paraId="7F43C800" w14:textId="74B2DCA8" w:rsidR="009D7F33" w:rsidRPr="00DC590F" w:rsidRDefault="007A1337">
      <w:pPr>
        <w:rPr>
          <w:i/>
        </w:rPr>
      </w:pPr>
      <w:r w:rsidRPr="00DC590F">
        <w:rPr>
          <w:i/>
        </w:rPr>
        <w:t xml:space="preserve">Estimating the health benefits of reducing technical </w:t>
      </w:r>
      <w:r w:rsidR="008423DF" w:rsidRPr="00DC590F">
        <w:rPr>
          <w:i/>
        </w:rPr>
        <w:t>in</w:t>
      </w:r>
      <w:r w:rsidRPr="00DC590F">
        <w:rPr>
          <w:i/>
        </w:rPr>
        <w:t>efficiency in the NHS: a scoping study.</w:t>
      </w:r>
    </w:p>
    <w:p w14:paraId="1A230DAB" w14:textId="2FB1C151" w:rsidR="009D7F33" w:rsidRPr="00DC590F" w:rsidRDefault="007A1337">
      <w:r w:rsidRPr="00DC590F">
        <w:t>The aim is</w:t>
      </w:r>
      <w:r w:rsidR="00AE4523" w:rsidRPr="00DC590F">
        <w:t xml:space="preserve"> to understand </w:t>
      </w:r>
      <w:r w:rsidRPr="00DC590F">
        <w:t>the relationship between marginal productivity and technical efficiency, and the health benefits of</w:t>
      </w:r>
      <w:r w:rsidR="00AE4523" w:rsidRPr="00DC590F">
        <w:t xml:space="preserve"> reducing inefficiencies. This </w:t>
      </w:r>
      <w:r w:rsidRPr="00DC590F">
        <w:t xml:space="preserve">scoping </w:t>
      </w:r>
      <w:r w:rsidR="00AE4523" w:rsidRPr="00DC590F">
        <w:t>study will</w:t>
      </w:r>
      <w:r w:rsidRPr="00DC590F">
        <w:t xml:space="preserve"> inform proposed empirical strategies</w:t>
      </w:r>
      <w:r w:rsidR="00AE4523" w:rsidRPr="00DC590F">
        <w:t>,</w:t>
      </w:r>
      <w:r w:rsidRPr="00DC590F">
        <w:t xml:space="preserve"> which can combine estimates of marginal productivity with measures of technical efficiency and, in doing so, estimate the potential health benefits of reducing technical inefficiency.   </w:t>
      </w:r>
    </w:p>
    <w:p w14:paraId="394BEC8F" w14:textId="6E0AEC22" w:rsidR="009D7F33" w:rsidRPr="00DC590F" w:rsidRDefault="009D7F33"/>
    <w:p w14:paraId="2DB6756E" w14:textId="0521B06E" w:rsidR="009D7F33" w:rsidRPr="00DC590F" w:rsidRDefault="007A1337">
      <w:pPr>
        <w:rPr>
          <w:b/>
          <w:sz w:val="24"/>
          <w:szCs w:val="24"/>
        </w:rPr>
      </w:pPr>
      <w:r w:rsidRPr="00DC590F">
        <w:rPr>
          <w:b/>
          <w:sz w:val="24"/>
          <w:szCs w:val="24"/>
        </w:rPr>
        <w:t>Public health</w:t>
      </w:r>
      <w:r w:rsidR="00705C92" w:rsidRPr="00DC590F">
        <w:rPr>
          <w:b/>
          <w:sz w:val="24"/>
          <w:szCs w:val="24"/>
        </w:rPr>
        <w:t xml:space="preserve"> (PH)</w:t>
      </w:r>
      <w:r w:rsidRPr="00DC590F">
        <w:rPr>
          <w:b/>
          <w:sz w:val="24"/>
          <w:szCs w:val="24"/>
        </w:rPr>
        <w:t xml:space="preserve"> expenditure</w:t>
      </w:r>
    </w:p>
    <w:p w14:paraId="51D7222E" w14:textId="35169E90" w:rsidR="00BA65DD" w:rsidRPr="00DC590F" w:rsidRDefault="007A1337">
      <w:r w:rsidRPr="00DC590F">
        <w:rPr>
          <w:b/>
        </w:rPr>
        <w:t>Publication:</w:t>
      </w:r>
      <w:r w:rsidR="00511100" w:rsidRPr="00DC590F">
        <w:t xml:space="preserve"> </w:t>
      </w:r>
      <w:r w:rsidR="00BA65DD" w:rsidRPr="00DC590F">
        <w:t xml:space="preserve">Martin, S., Lomas, J., &amp; Claxton, K. (2020). Is an ounce of prevention worth a pound of cure? A cross-sectional study of the impact of English public health grant on mortality and morbidity. BMJ Open, 10(10), Article e036411. </w:t>
      </w:r>
      <w:hyperlink r:id="rId30" w:history="1">
        <w:r w:rsidR="00BA65DD" w:rsidRPr="00DC590F">
          <w:rPr>
            <w:rStyle w:val="Hyperlink"/>
          </w:rPr>
          <w:t>https://doi.org/10.1136/bmjopen-2019-036411</w:t>
        </w:r>
      </w:hyperlink>
    </w:p>
    <w:p w14:paraId="5419F445" w14:textId="18BCB477" w:rsidR="007A1337" w:rsidRPr="00DC590F" w:rsidRDefault="007A1337">
      <w:r w:rsidRPr="00DC590F">
        <w:t>Research:</w:t>
      </w:r>
      <w:r w:rsidR="00BA65DD" w:rsidRPr="00DC590F">
        <w:t xml:space="preserve">  analysis of the mortality and QALY effects of m</w:t>
      </w:r>
      <w:r w:rsidR="00705C92" w:rsidRPr="00DC590F">
        <w:t>arginal changes in PH</w:t>
      </w:r>
      <w:r w:rsidR="00BA65DD" w:rsidRPr="00DC590F">
        <w:t xml:space="preserve"> and NHS expenditur</w:t>
      </w:r>
      <w:r w:rsidR="00AE4523" w:rsidRPr="00DC590F">
        <w:t>e jointly</w:t>
      </w:r>
      <w:r w:rsidR="00BA65DD" w:rsidRPr="00DC590F">
        <w:t xml:space="preserve"> using 2013/14 expenditure data. </w:t>
      </w:r>
    </w:p>
    <w:p w14:paraId="43A0FD45" w14:textId="2208297B" w:rsidR="007A1337" w:rsidRPr="00DC590F" w:rsidRDefault="007A1337">
      <w:r w:rsidRPr="00DC590F">
        <w:t>Findings:</w:t>
      </w:r>
      <w:r w:rsidR="00BA65DD" w:rsidRPr="00DC590F">
        <w:t xml:space="preserve">  The marginal cost per QALY of publi</w:t>
      </w:r>
      <w:r w:rsidR="00E9740C" w:rsidRPr="00DC590F">
        <w:t>c health expenditure was lower than</w:t>
      </w:r>
      <w:r w:rsidR="00BA65DD" w:rsidRPr="00DC590F">
        <w:t xml:space="preserve"> for NHS expenditure</w:t>
      </w:r>
      <w:r w:rsidR="00705C92" w:rsidRPr="00DC590F">
        <w:t>,</w:t>
      </w:r>
      <w:r w:rsidR="00E9740C" w:rsidRPr="00DC590F">
        <w:t xml:space="preserve"> so </w:t>
      </w:r>
      <w:r w:rsidR="00BA65DD" w:rsidRPr="00DC590F">
        <w:t xml:space="preserve"> </w:t>
      </w:r>
      <w:r w:rsidR="00E9740C" w:rsidRPr="00DC590F">
        <w:t xml:space="preserve">an additional £1 billion spent on public health will generate 206 398 QALYs and an additional £1 billion spent on healthcare will generate 67 060 QALYs. </w:t>
      </w:r>
    </w:p>
    <w:p w14:paraId="6E291AE9" w14:textId="6D4D6380" w:rsidR="00AE4523" w:rsidRPr="00DC590F" w:rsidRDefault="00AE4523"/>
    <w:p w14:paraId="63ADEE08" w14:textId="3E7EA653" w:rsidR="009D7F33" w:rsidRPr="00DC590F" w:rsidRDefault="007A1337">
      <w:pPr>
        <w:rPr>
          <w:b/>
          <w:sz w:val="24"/>
          <w:szCs w:val="24"/>
        </w:rPr>
      </w:pPr>
      <w:r w:rsidRPr="00DC590F">
        <w:rPr>
          <w:b/>
          <w:sz w:val="24"/>
          <w:szCs w:val="24"/>
        </w:rPr>
        <w:t>Adult social care</w:t>
      </w:r>
      <w:r w:rsidR="00622AB1" w:rsidRPr="00DC590F">
        <w:rPr>
          <w:b/>
          <w:sz w:val="24"/>
          <w:szCs w:val="24"/>
        </w:rPr>
        <w:t xml:space="preserve"> (ASC)</w:t>
      </w:r>
      <w:r w:rsidRPr="00DC590F">
        <w:rPr>
          <w:b/>
          <w:sz w:val="24"/>
          <w:szCs w:val="24"/>
        </w:rPr>
        <w:t xml:space="preserve"> expenditure</w:t>
      </w:r>
    </w:p>
    <w:p w14:paraId="305CB836" w14:textId="14601AFB" w:rsidR="00E9740C" w:rsidRPr="00DC590F" w:rsidRDefault="00622AB1">
      <w:r w:rsidRPr="00DC590F">
        <w:rPr>
          <w:b/>
        </w:rPr>
        <w:t>Publication:</w:t>
      </w:r>
      <w:r w:rsidRPr="00DC590F">
        <w:t xml:space="preserve"> Martin, S., Longo, F., Lomas, J., &amp; Claxton, K. (2021). The causal impact of social care, public health and healthcare expenditure on mortality in England: cross-sectional evidence for 2013/14. BMJ Open, 11(10), Article e046417. </w:t>
      </w:r>
      <w:hyperlink r:id="rId31" w:history="1">
        <w:r w:rsidRPr="00DC590F">
          <w:rPr>
            <w:rStyle w:val="Hyperlink"/>
          </w:rPr>
          <w:t>https://doi.org/10.1136/bmjopen-2020-046417</w:t>
        </w:r>
      </w:hyperlink>
    </w:p>
    <w:p w14:paraId="46426FBA" w14:textId="23A06E1E" w:rsidR="00622AB1" w:rsidRPr="00DC590F" w:rsidRDefault="00622AB1" w:rsidP="006D2A1D">
      <w:r w:rsidRPr="00DC590F">
        <w:t>Research:</w:t>
      </w:r>
      <w:r w:rsidR="006D2A1D" w:rsidRPr="00DC590F">
        <w:t xml:space="preserve"> </w:t>
      </w:r>
      <w:r w:rsidR="00705C92" w:rsidRPr="00DC590F">
        <w:t>analysis</w:t>
      </w:r>
      <w:r w:rsidRPr="00DC590F">
        <w:t xml:space="preserve"> of the joint </w:t>
      </w:r>
      <w:r w:rsidR="006D2A1D" w:rsidRPr="00DC590F">
        <w:t>effect of changes in ASC</w:t>
      </w:r>
      <w:r w:rsidRPr="00DC590F">
        <w:t>, PH and NHS</w:t>
      </w:r>
      <w:r w:rsidR="00BF30C7" w:rsidRPr="00DC590F">
        <w:t xml:space="preserve"> expenditure</w:t>
      </w:r>
      <w:r w:rsidRPr="00DC590F">
        <w:t xml:space="preserve"> on mortality using a similar approach to identification as used in previous work</w:t>
      </w:r>
      <w:r w:rsidR="007F36C6" w:rsidRPr="00DC590F">
        <w:t>.</w:t>
      </w:r>
      <w:r w:rsidR="006D2A1D" w:rsidRPr="00DC590F">
        <w:t xml:space="preserve"> </w:t>
      </w:r>
    </w:p>
    <w:p w14:paraId="3C00D2F6" w14:textId="49385D1A" w:rsidR="00622AB1" w:rsidRPr="00DC590F" w:rsidRDefault="00622AB1" w:rsidP="006D2A1D">
      <w:r w:rsidRPr="00DC590F">
        <w:t>Findings: All three forms of public healthcare-related expenditure reduce mortality and there is evidence that additional social care expenditure is more than twice as productive as additional healthcare expenditure.</w:t>
      </w:r>
    </w:p>
    <w:p w14:paraId="4D379508" w14:textId="30867E54" w:rsidR="00622AB1" w:rsidRPr="00DC590F" w:rsidRDefault="00622AB1" w:rsidP="006D2A1D"/>
    <w:p w14:paraId="32A935C2" w14:textId="54E0DF99" w:rsidR="00705C92" w:rsidRPr="00DC590F" w:rsidRDefault="00705C92" w:rsidP="006D2A1D">
      <w:r w:rsidRPr="00DC590F">
        <w:rPr>
          <w:b/>
        </w:rPr>
        <w:t>Publication:</w:t>
      </w:r>
      <w:r w:rsidRPr="00DC590F">
        <w:t xml:space="preserve"> Longo, F., Claxton, K. P., Martin, S., &amp; Lomas, J. (2023). More long-term care for better health care and vice versa: investigating the mortality effects of interactions between these public sectors. Fiscal Stu</w:t>
      </w:r>
      <w:r w:rsidR="00D475D5" w:rsidRPr="00DC590F">
        <w:t xml:space="preserve">dies. </w:t>
      </w:r>
      <w:r w:rsidRPr="00DC590F">
        <w:t xml:space="preserve"> </w:t>
      </w:r>
      <w:hyperlink r:id="rId32" w:history="1">
        <w:r w:rsidRPr="00DC590F">
          <w:rPr>
            <w:rStyle w:val="Hyperlink"/>
          </w:rPr>
          <w:t>https://doi.org/10.1111/1475-5890.12322</w:t>
        </w:r>
      </w:hyperlink>
    </w:p>
    <w:p w14:paraId="173B143F" w14:textId="77777777" w:rsidR="00D475D5" w:rsidRPr="00DC590F" w:rsidRDefault="00D475D5" w:rsidP="006D2A1D">
      <w:r w:rsidRPr="00DC590F">
        <w:t>Research: analysis of the interaction between ASC and NHS expenditure to identify the direct and indirect effects of ASC expenditure on mortality.</w:t>
      </w:r>
    </w:p>
    <w:p w14:paraId="52C2D7B5" w14:textId="7632B1A3" w:rsidR="00705C92" w:rsidRPr="00DC590F" w:rsidRDefault="00D475D5" w:rsidP="006D2A1D">
      <w:r w:rsidRPr="00DC590F">
        <w:t xml:space="preserve">Findings: the effect of ASC expenditure on mortality is indirect </w:t>
      </w:r>
      <w:r w:rsidR="00AE4523" w:rsidRPr="00DC590F">
        <w:t>by</w:t>
      </w:r>
      <w:r w:rsidRPr="00DC590F">
        <w:t xml:space="preserve"> changing the composition and effectiveness of NHS expenditure.  NHS expenditure</w:t>
      </w:r>
      <w:r w:rsidR="00AE4523" w:rsidRPr="00DC590F">
        <w:t xml:space="preserve"> also</w:t>
      </w:r>
      <w:r w:rsidRPr="00DC590F">
        <w:t xml:space="preserve"> reduces demand for ASC and saves resources that could be reinvested</w:t>
      </w:r>
      <w:r w:rsidR="00AE4523" w:rsidRPr="00DC590F">
        <w:t xml:space="preserve"> in ASC</w:t>
      </w:r>
      <w:r w:rsidR="00192518" w:rsidRPr="00DC590F">
        <w:t>, generating additional mortality and quality of life effects</w:t>
      </w:r>
      <w:r w:rsidRPr="00DC590F">
        <w:t xml:space="preserve">.   </w:t>
      </w:r>
    </w:p>
    <w:p w14:paraId="20F99B8F" w14:textId="301210AE" w:rsidR="00622AB1" w:rsidRPr="00DC590F" w:rsidRDefault="00622AB1" w:rsidP="006D2A1D"/>
    <w:p w14:paraId="4016BAA7" w14:textId="6C4913D5" w:rsidR="00AC6DCC" w:rsidRPr="00DC590F" w:rsidRDefault="00AC6DCC" w:rsidP="006D2A1D">
      <w:r w:rsidRPr="00DC590F">
        <w:rPr>
          <w:b/>
        </w:rPr>
        <w:lastRenderedPageBreak/>
        <w:t>Publication:</w:t>
      </w:r>
      <w:r w:rsidR="00694C77" w:rsidRPr="00DC590F">
        <w:t xml:space="preserve"> Longo, F., Claxton, K., Lomas, J., &amp; Martin, S. (2021). Does public long-term care expenditure improve care-related quality of life of service users in England? Health Economics, 30(10), 2561-2581. </w:t>
      </w:r>
      <w:hyperlink r:id="rId33" w:history="1">
        <w:r w:rsidR="00694C77" w:rsidRPr="00DC590F">
          <w:rPr>
            <w:rStyle w:val="Hyperlink"/>
          </w:rPr>
          <w:t>https://doi.org/10.1002/hec.4396</w:t>
        </w:r>
      </w:hyperlink>
    </w:p>
    <w:p w14:paraId="7A933C05" w14:textId="7A3FCDC8" w:rsidR="00694C77" w:rsidRPr="00DC590F" w:rsidRDefault="00694C77" w:rsidP="006D2A1D">
      <w:r w:rsidRPr="00DC590F">
        <w:t xml:space="preserve">Research: analysis of the effects of ASC expenditure </w:t>
      </w:r>
      <w:r w:rsidR="00CD7B87" w:rsidRPr="00DC590F">
        <w:t xml:space="preserve">on </w:t>
      </w:r>
      <w:r w:rsidR="00192518" w:rsidRPr="00DC590F">
        <w:t xml:space="preserve">the </w:t>
      </w:r>
      <w:r w:rsidRPr="00DC590F">
        <w:t xml:space="preserve">care related quality of life </w:t>
      </w:r>
      <w:r w:rsidR="00192518" w:rsidRPr="00DC590F">
        <w:t>of service users using 2017/18 data and a novel identification strategy exploiting variability in the council tax base across local authorities</w:t>
      </w:r>
      <w:r w:rsidRPr="00DC590F">
        <w:t>.</w:t>
      </w:r>
    </w:p>
    <w:p w14:paraId="436D69C8" w14:textId="1ACA56FE" w:rsidR="00694C77" w:rsidRPr="00DC590F" w:rsidRDefault="00694C77" w:rsidP="006D2A1D">
      <w:pPr>
        <w:rPr>
          <w:b/>
        </w:rPr>
      </w:pPr>
      <w:r w:rsidRPr="00DC590F">
        <w:t>Findings: ASC expenditure has a statistically significant but modest effect on care related quality of life for all recipients and for all subgroups of recipients.</w:t>
      </w:r>
    </w:p>
    <w:p w14:paraId="3456F3B1" w14:textId="1CB17E58" w:rsidR="00D475D5" w:rsidRPr="00DC590F" w:rsidRDefault="00D475D5" w:rsidP="006D2A1D"/>
    <w:p w14:paraId="6048B582" w14:textId="4870FC7C" w:rsidR="00D475D5" w:rsidRPr="00DC590F" w:rsidRDefault="00694C77" w:rsidP="006D2A1D">
      <w:r w:rsidRPr="00DC590F">
        <w:rPr>
          <w:b/>
        </w:rPr>
        <w:t>Publication:</w:t>
      </w:r>
      <w:r w:rsidRPr="00DC590F">
        <w:t xml:space="preserve"> Longo, F., Claxton, K., Lomas, J., &amp; Martin, S. (2023). Is extending eligibility for adult social care better than investing more in existing users in England? A cross-sectional evidence for multiple financial years. BMJ Open, 13(9). </w:t>
      </w:r>
      <w:hyperlink r:id="rId34" w:history="1">
        <w:r w:rsidRPr="00DC590F">
          <w:rPr>
            <w:rStyle w:val="Hyperlink"/>
          </w:rPr>
          <w:t>https://doi.org/10.1136/bmjopen-2022-070833</w:t>
        </w:r>
      </w:hyperlink>
    </w:p>
    <w:p w14:paraId="3192F02C" w14:textId="6187C2DB" w:rsidR="00694C77" w:rsidRPr="00DC590F" w:rsidRDefault="00694C77" w:rsidP="006D2A1D">
      <w:r w:rsidRPr="00DC590F">
        <w:t xml:space="preserve">Research: </w:t>
      </w:r>
      <w:r w:rsidR="00CD7B87" w:rsidRPr="00DC590F">
        <w:t xml:space="preserve">analysis of the marginal and non-marginal effects of ASC expenditure on </w:t>
      </w:r>
      <w:r w:rsidR="00192518" w:rsidRPr="00DC590F">
        <w:t xml:space="preserve">the </w:t>
      </w:r>
      <w:r w:rsidR="00CD7B87" w:rsidRPr="00DC590F">
        <w:t xml:space="preserve">care related quality of life </w:t>
      </w:r>
      <w:r w:rsidR="00192518" w:rsidRPr="00DC590F">
        <w:t xml:space="preserve">of service users </w:t>
      </w:r>
      <w:r w:rsidR="00CD7B87" w:rsidRPr="00DC590F">
        <w:t>using 2017/18 to 19/20 data (</w:t>
      </w:r>
      <w:r w:rsidR="00192518" w:rsidRPr="00DC590F">
        <w:t xml:space="preserve">separate </w:t>
      </w:r>
      <w:r w:rsidR="00CD7B87" w:rsidRPr="00DC590F">
        <w:t>c</w:t>
      </w:r>
      <w:r w:rsidR="00192518" w:rsidRPr="00DC590F">
        <w:t>ross-</w:t>
      </w:r>
      <w:r w:rsidR="00CD7B87" w:rsidRPr="00DC590F">
        <w:t>section</w:t>
      </w:r>
      <w:r w:rsidR="00192518" w:rsidRPr="00DC590F">
        <w:t>s</w:t>
      </w:r>
      <w:r w:rsidR="00CD7B87" w:rsidRPr="00DC590F">
        <w:t>) and using the council tax base for identification.</w:t>
      </w:r>
    </w:p>
    <w:p w14:paraId="68FA05A2" w14:textId="0D25607F" w:rsidR="00CD7B87" w:rsidRPr="00DC590F" w:rsidRDefault="00694C77" w:rsidP="006D2A1D">
      <w:r w:rsidRPr="00DC590F">
        <w:t>Findings:</w:t>
      </w:r>
      <w:r w:rsidR="00CD7B87" w:rsidRPr="00DC590F">
        <w:t xml:space="preserve"> ASC expenditure improves care related quality of life </w:t>
      </w:r>
      <w:r w:rsidR="00192518" w:rsidRPr="00DC590F">
        <w:t xml:space="preserve">with diminishing marginal returns.  Therefore, </w:t>
      </w:r>
      <w:r w:rsidR="00CD7B87" w:rsidRPr="00DC590F">
        <w:t>extending ASC eligibility to new users is likely to be more cost-effective compared with using the same resources to increase expenditure for existing users.</w:t>
      </w:r>
    </w:p>
    <w:p w14:paraId="238C32C3" w14:textId="4AB89D8E" w:rsidR="00CD7B87" w:rsidRPr="00DC590F" w:rsidRDefault="00CD7B87" w:rsidP="006D2A1D"/>
    <w:p w14:paraId="46EC14D8" w14:textId="5A214B61" w:rsidR="00CD7B87" w:rsidRPr="00DC590F" w:rsidRDefault="00CD7B87" w:rsidP="00CD7B87">
      <w:r w:rsidRPr="00DC590F">
        <w:rPr>
          <w:b/>
        </w:rPr>
        <w:t>Publication:</w:t>
      </w:r>
      <w:r w:rsidRPr="00DC590F">
        <w:t xml:space="preserve"> </w:t>
      </w:r>
      <w:r w:rsidR="005A0F02" w:rsidRPr="00DC590F">
        <w:t xml:space="preserve">Salas Ortiz, A., Longo, F., Claxton, K. P., &amp; Lomas, J. (2024). Unpacking the care‐related quality of life effect of England's publicly funded adult social care. A panel data analysis. Health Economics, Article hec.4907. Advance online publication. </w:t>
      </w:r>
      <w:hyperlink r:id="rId35" w:history="1">
        <w:r w:rsidR="005A0F02" w:rsidRPr="00DC590F">
          <w:rPr>
            <w:rStyle w:val="Hyperlink"/>
          </w:rPr>
          <w:t>https://doi.org/10.1002/hec.4907</w:t>
        </w:r>
      </w:hyperlink>
    </w:p>
    <w:p w14:paraId="69E874E3" w14:textId="2C853EA9" w:rsidR="00CD7B87" w:rsidRPr="00DC590F" w:rsidRDefault="00CD7B87" w:rsidP="00CD7B87">
      <w:r w:rsidRPr="00DC590F">
        <w:t>Research:</w:t>
      </w:r>
      <w:r w:rsidR="00902DB7" w:rsidRPr="00DC590F">
        <w:t xml:space="preserve"> </w:t>
      </w:r>
      <w:r w:rsidR="00CB088A" w:rsidRPr="00DC590F">
        <w:t xml:space="preserve">panel data </w:t>
      </w:r>
      <w:r w:rsidR="00902DB7" w:rsidRPr="00DC590F">
        <w:t xml:space="preserve">analysis of the marginal and non-marginal effects </w:t>
      </w:r>
      <w:r w:rsidR="00CB088A" w:rsidRPr="00DC590F">
        <w:t xml:space="preserve">and the short and long run effects </w:t>
      </w:r>
      <w:r w:rsidR="00902DB7" w:rsidRPr="00DC590F">
        <w:t>of ASC expenditure on care related quality of life</w:t>
      </w:r>
      <w:r w:rsidR="00CB088A" w:rsidRPr="00DC590F">
        <w:t xml:space="preserve"> and other beneficial outcomes</w:t>
      </w:r>
      <w:r w:rsidR="00902DB7" w:rsidRPr="00DC590F">
        <w:t xml:space="preserve"> usi</w:t>
      </w:r>
      <w:r w:rsidR="00CB088A" w:rsidRPr="00DC590F">
        <w:t xml:space="preserve">ng </w:t>
      </w:r>
      <w:r w:rsidR="00902DB7" w:rsidRPr="00DC590F">
        <w:t>a novel instrument based on the council tax freeze grant scheme.</w:t>
      </w:r>
    </w:p>
    <w:p w14:paraId="12F00052" w14:textId="2B53A739" w:rsidR="00694C77" w:rsidRPr="00DC590F" w:rsidRDefault="00CD7B87" w:rsidP="00CD7B87">
      <w:r w:rsidRPr="00DC590F">
        <w:t>Findings:</w:t>
      </w:r>
      <w:r w:rsidR="00902DB7" w:rsidRPr="00DC590F">
        <w:t xml:space="preserve"> ASC expenditure improves care related quality of life with diminishing marginal returns</w:t>
      </w:r>
      <w:r w:rsidR="00CB088A" w:rsidRPr="00DC590F">
        <w:t xml:space="preserve"> and </w:t>
      </w:r>
      <w:r w:rsidR="00B31B6E" w:rsidRPr="00DC590F">
        <w:t xml:space="preserve">has </w:t>
      </w:r>
      <w:r w:rsidR="00CB088A" w:rsidRPr="00DC590F">
        <w:t>larger long run effects</w:t>
      </w:r>
      <w:r w:rsidR="00902DB7" w:rsidRPr="00DC590F">
        <w:t xml:space="preserve">.  There is evidence of additional benefits (e.g. anxiety and depression) which may not be fully captured in measures of care related quality of life.   </w:t>
      </w:r>
    </w:p>
    <w:p w14:paraId="6FD12B81" w14:textId="77777777" w:rsidR="002D2411" w:rsidRPr="00DC590F" w:rsidRDefault="002D2411" w:rsidP="00CD7B87"/>
    <w:p w14:paraId="3616BF23" w14:textId="53997173" w:rsidR="00FB5CC7" w:rsidRPr="00DC590F" w:rsidRDefault="002D2411" w:rsidP="002D2411">
      <w:r w:rsidRPr="00DC590F">
        <w:rPr>
          <w:b/>
        </w:rPr>
        <w:t>Publication:</w:t>
      </w:r>
      <w:r w:rsidRPr="00DC590F">
        <w:t xml:space="preserve"> </w:t>
      </w:r>
      <w:r w:rsidR="00FB5CC7" w:rsidRPr="00DC590F">
        <w:t xml:space="preserve">Longo, F., Claxton, K., Salas-Ortiz, A., Lomas, J., &amp; Martin, S. (2025). Does publicly-funded Adult Social Care impact informal and unpaid carers’ quality of life in England? Health Economics. Advance online publication. </w:t>
      </w:r>
      <w:hyperlink r:id="rId36" w:history="1">
        <w:r w:rsidR="00FB5CC7" w:rsidRPr="00DC590F">
          <w:rPr>
            <w:rStyle w:val="Hyperlink"/>
          </w:rPr>
          <w:t>https://doi.org/10.1002/hec.4957</w:t>
        </w:r>
      </w:hyperlink>
    </w:p>
    <w:p w14:paraId="670652BB" w14:textId="64C6B4E6" w:rsidR="002D2411" w:rsidRPr="00DC590F" w:rsidRDefault="002D2411" w:rsidP="002D2411">
      <w:r w:rsidRPr="00DC590F">
        <w:t xml:space="preserve">Research: analysis of the marginal and non-marginal effects of ASC expenditure on carers’ quality of life using panel data (2014/15 to 21/22) and a novel instrument based </w:t>
      </w:r>
      <w:r w:rsidR="00902DB7" w:rsidRPr="00DC590F">
        <w:t>on the</w:t>
      </w:r>
      <w:r w:rsidRPr="00DC590F">
        <w:t xml:space="preserve"> council tax freeze grant scheme. </w:t>
      </w:r>
    </w:p>
    <w:p w14:paraId="07F016EB" w14:textId="7D8DF0CD" w:rsidR="00CD7B87" w:rsidRPr="00DC590F" w:rsidRDefault="002D2411" w:rsidP="002D2411">
      <w:r w:rsidRPr="00DC590F">
        <w:t xml:space="preserve">Findings: ASC expenditure improves carer quality of life with diminishing marginal returns.  There is evidence of additional benefits (e.g. </w:t>
      </w:r>
      <w:r w:rsidR="00FB5CC7" w:rsidRPr="00DC590F">
        <w:t xml:space="preserve">on </w:t>
      </w:r>
      <w:r w:rsidRPr="00DC590F">
        <w:t xml:space="preserve">anxiety and depression) which may not be </w:t>
      </w:r>
      <w:r w:rsidR="00902DB7" w:rsidRPr="00DC590F">
        <w:t xml:space="preserve">fully </w:t>
      </w:r>
      <w:r w:rsidRPr="00DC590F">
        <w:t xml:space="preserve">captured in measures of carer quality of life.   </w:t>
      </w:r>
    </w:p>
    <w:p w14:paraId="7C88545D" w14:textId="77777777" w:rsidR="002D2411" w:rsidRPr="00DC590F" w:rsidRDefault="002D2411" w:rsidP="002D2411"/>
    <w:p w14:paraId="6CD4AF51" w14:textId="2D387878" w:rsidR="002D2411" w:rsidRPr="00DC590F" w:rsidRDefault="002D2411" w:rsidP="00DA2A65">
      <w:r w:rsidRPr="00DC590F">
        <w:rPr>
          <w:b/>
        </w:rPr>
        <w:lastRenderedPageBreak/>
        <w:t>Publication:</w:t>
      </w:r>
      <w:r w:rsidRPr="00DC590F">
        <w:t xml:space="preserve"> </w:t>
      </w:r>
      <w:r w:rsidR="00FB5CC7" w:rsidRPr="00DC590F">
        <w:t xml:space="preserve">Longo, F., Claxton, K. P., Mason, A. R., Salas Ortiz, A., &amp; Villasenor-Lopez, A. (2025). Is Caring Productive? The Effect of Adult Social Care on Paid Production in England. Health Economics. Advance online publication. </w:t>
      </w:r>
      <w:hyperlink r:id="rId37" w:history="1">
        <w:r w:rsidR="00FB5CC7" w:rsidRPr="00DC590F">
          <w:rPr>
            <w:rStyle w:val="Hyperlink"/>
          </w:rPr>
          <w:t>https://doi.org/10.1002/hec.70026</w:t>
        </w:r>
      </w:hyperlink>
    </w:p>
    <w:p w14:paraId="3656B38F" w14:textId="2CC8BDD2" w:rsidR="002D2411" w:rsidRPr="00DC590F" w:rsidRDefault="002D2411" w:rsidP="002D2411">
      <w:r w:rsidRPr="00DC590F">
        <w:t>Research:</w:t>
      </w:r>
      <w:r w:rsidR="00DA2A65" w:rsidRPr="00DC590F">
        <w:t xml:space="preserve"> dynamic panel </w:t>
      </w:r>
      <w:r w:rsidR="00BF5627" w:rsidRPr="00DC590F">
        <w:t xml:space="preserve">data </w:t>
      </w:r>
      <w:r w:rsidR="00DA2A65" w:rsidRPr="00DC590F">
        <w:t>analysis of the effect of ASC expenditure on paid production (G</w:t>
      </w:r>
      <w:r w:rsidR="00B31B6E" w:rsidRPr="00DC590F">
        <w:t>VA</w:t>
      </w:r>
      <w:r w:rsidR="00DA2A65" w:rsidRPr="00DC590F">
        <w:t>), controlling for council tax base and using a novel instrument based on the council tax freeze grant scheme.</w:t>
      </w:r>
    </w:p>
    <w:p w14:paraId="2939901A" w14:textId="526A7A3D" w:rsidR="002D2411" w:rsidRPr="00DC590F" w:rsidRDefault="002D2411" w:rsidP="002D2411">
      <w:r w:rsidRPr="00DC590F">
        <w:t>Findings:</w:t>
      </w:r>
      <w:r w:rsidR="00DA2A65" w:rsidRPr="00DC590F">
        <w:t xml:space="preserve"> ASC expenditure has </w:t>
      </w:r>
      <w:r w:rsidR="00B31B6E" w:rsidRPr="00DC590F">
        <w:t xml:space="preserve">a </w:t>
      </w:r>
      <w:r w:rsidR="00DA2A65" w:rsidRPr="00DC590F">
        <w:t xml:space="preserve">significant </w:t>
      </w:r>
      <w:r w:rsidR="00D1650F" w:rsidRPr="00DC590F">
        <w:t>positive effects on paid production through a range of different channels. This analysis suggests a short run multiplier of 5.5 and a long run multiplier of 21.5.</w:t>
      </w:r>
    </w:p>
    <w:p w14:paraId="59E044D5" w14:textId="5AA41D63" w:rsidR="00FB5CC7" w:rsidRPr="00DC590F" w:rsidRDefault="00FB5CC7" w:rsidP="002D2411"/>
    <w:p w14:paraId="0BA59D4B" w14:textId="32FCE2BC" w:rsidR="002D2411" w:rsidRPr="00DC590F" w:rsidRDefault="00FB5CC7" w:rsidP="00CD7B87">
      <w:r w:rsidRPr="00DC590F">
        <w:rPr>
          <w:b/>
        </w:rPr>
        <w:t>Submission:</w:t>
      </w:r>
      <w:r w:rsidRPr="00DC590F">
        <w:t xml:space="preserve"> </w:t>
      </w:r>
      <w:r w:rsidR="00EE1AF8" w:rsidRPr="00DC590F">
        <w:t xml:space="preserve">Longo, F., Salas-Ortiz, A., Claxton, K., &amp; Lomas, J. (2025) What is the impact of fiscal devolution on Adult Social Care in England? Evidence from a quasi-natural experiment. Submitted to the </w:t>
      </w:r>
      <w:r w:rsidR="00356AEF" w:rsidRPr="00DC590F">
        <w:t>J</w:t>
      </w:r>
      <w:r w:rsidR="00EE1AF8" w:rsidRPr="00DC590F">
        <w:t>ournal o</w:t>
      </w:r>
      <w:r w:rsidR="00356AEF" w:rsidRPr="00DC590F">
        <w:t>f Economic Behaviour and O</w:t>
      </w:r>
      <w:r w:rsidR="00EE1AF8" w:rsidRPr="00DC590F">
        <w:t>rganization.</w:t>
      </w:r>
    </w:p>
    <w:p w14:paraId="4F167346" w14:textId="37A273C7" w:rsidR="00EE1AF8" w:rsidRPr="00DC590F" w:rsidRDefault="00EE1AF8" w:rsidP="00EE1AF8">
      <w:r w:rsidRPr="00DC590F">
        <w:t xml:space="preserve">Research: </w:t>
      </w:r>
      <w:r w:rsidR="00356AEF" w:rsidRPr="00DC590F">
        <w:t>A synthetic difference-in-differences approach to estimate the effect of the business rate retention scheme on pilot local authorities. The analysis spans 2013/14 to 2019/20 and accounts for staggered adoption and non-random selection into the policy.</w:t>
      </w:r>
    </w:p>
    <w:p w14:paraId="1BC8BEC7" w14:textId="5A20B1AA" w:rsidR="00EE1AF8" w:rsidRPr="00DC590F" w:rsidRDefault="00EE1AF8" w:rsidP="00CD7B87">
      <w:r w:rsidRPr="00DC590F">
        <w:t xml:space="preserve">Findings: </w:t>
      </w:r>
      <w:r w:rsidR="00356AEF" w:rsidRPr="00DC590F">
        <w:t xml:space="preserve">the scheme </w:t>
      </w:r>
      <w:r w:rsidRPr="00DC590F">
        <w:t>increase</w:t>
      </w:r>
      <w:r w:rsidR="00356AEF" w:rsidRPr="00DC590F">
        <w:t>d net</w:t>
      </w:r>
      <w:r w:rsidRPr="00DC590F">
        <w:t xml:space="preserve"> income, which was partly allocated to higher ASC expe</w:t>
      </w:r>
      <w:r w:rsidR="00356AEF" w:rsidRPr="00DC590F">
        <w:t>nditure per capita. This was associated with</w:t>
      </w:r>
      <w:r w:rsidRPr="00DC590F">
        <w:t xml:space="preserve"> im</w:t>
      </w:r>
      <w:r w:rsidR="00356AEF" w:rsidRPr="00DC590F">
        <w:t xml:space="preserve">provements in user and carer quality of life, </w:t>
      </w:r>
      <w:r w:rsidRPr="00DC590F">
        <w:t>reduced mortality</w:t>
      </w:r>
      <w:r w:rsidR="00356AEF" w:rsidRPr="00DC590F">
        <w:t xml:space="preserve">, and </w:t>
      </w:r>
      <w:r w:rsidRPr="00DC590F">
        <w:t>lowe</w:t>
      </w:r>
      <w:r w:rsidR="00356AEF" w:rsidRPr="00DC590F">
        <w:t>r anxiety levels. T</w:t>
      </w:r>
      <w:r w:rsidRPr="00DC590F">
        <w:t>here was a</w:t>
      </w:r>
      <w:r w:rsidR="00356AEF" w:rsidRPr="00DC590F">
        <w:t>lso</w:t>
      </w:r>
      <w:r w:rsidRPr="00DC590F">
        <w:t xml:space="preserve"> decline in the proportion of individuals receiving carer allowance.</w:t>
      </w:r>
    </w:p>
    <w:p w14:paraId="44503993" w14:textId="77777777" w:rsidR="00EE1AF8" w:rsidRPr="00DC590F" w:rsidRDefault="00EE1AF8" w:rsidP="00CD7B87">
      <w:pPr>
        <w:rPr>
          <w:b/>
        </w:rPr>
      </w:pPr>
    </w:p>
    <w:p w14:paraId="7F78D8F0" w14:textId="63F83683" w:rsidR="005A0F02" w:rsidRPr="00DC590F" w:rsidRDefault="00CD7B87" w:rsidP="00CD7B87">
      <w:r w:rsidRPr="00DC590F">
        <w:rPr>
          <w:b/>
        </w:rPr>
        <w:t>Publication:</w:t>
      </w:r>
      <w:r w:rsidRPr="00DC590F">
        <w:t xml:space="preserve"> </w:t>
      </w:r>
      <w:r w:rsidR="005A0F02" w:rsidRPr="00DC590F">
        <w:t xml:space="preserve">Longo, F., Claxton, K. P., Griffin, S., Mason, A. R., Walker, S. M., &amp; Weatherly, H. L. A. </w:t>
      </w:r>
      <w:r w:rsidR="00963B30" w:rsidRPr="00DC590F">
        <w:t>(2024)</w:t>
      </w:r>
      <w:r w:rsidR="005A0F02" w:rsidRPr="00DC590F">
        <w:t xml:space="preserve">. Social Decision-Making Analysis: A General Approach to Inform Decisions on Resources in the Public Sector. </w:t>
      </w:r>
      <w:r w:rsidR="00963B30" w:rsidRPr="00DC590F">
        <w:t xml:space="preserve">Accepted for publication, </w:t>
      </w:r>
      <w:r w:rsidR="005A0F02" w:rsidRPr="00DC590F">
        <w:t xml:space="preserve">Value in Health. </w:t>
      </w:r>
      <w:hyperlink r:id="rId38" w:history="1">
        <w:r w:rsidR="005A0F02" w:rsidRPr="00DC590F">
          <w:rPr>
            <w:rStyle w:val="Hyperlink"/>
          </w:rPr>
          <w:t>https://doi.org/10.1016/j.jval.2024.01.015</w:t>
        </w:r>
      </w:hyperlink>
    </w:p>
    <w:p w14:paraId="1E1D52C0" w14:textId="5304F005" w:rsidR="00CD7B87" w:rsidRPr="00DC590F" w:rsidRDefault="00CD7B87" w:rsidP="00CD7B87">
      <w:r w:rsidRPr="00DC590F">
        <w:t>Research:</w:t>
      </w:r>
      <w:r w:rsidR="006F25DD" w:rsidRPr="00DC590F">
        <w:t xml:space="preserve"> </w:t>
      </w:r>
      <w:r w:rsidR="00B31B6E" w:rsidRPr="00DC590F">
        <w:t>development of</w:t>
      </w:r>
      <w:r w:rsidR="006F25DD" w:rsidRPr="00DC590F">
        <w:t xml:space="preserve"> a general theoretical framework for economic evaluation that addresses whether a proposed investment is likely to be worthwhile</w:t>
      </w:r>
      <w:r w:rsidR="00B31B6E" w:rsidRPr="00DC590F">
        <w:t>,</w:t>
      </w:r>
      <w:r w:rsidR="006F25DD" w:rsidRPr="00DC590F">
        <w:t xml:space="preserve"> given existing levels of public expenditure</w:t>
      </w:r>
      <w:r w:rsidR="00B31B6E" w:rsidRPr="00DC590F">
        <w:t>,</w:t>
      </w:r>
      <w:r w:rsidR="006F25DD" w:rsidRPr="00DC590F">
        <w:t xml:space="preserve"> and whether the overall level and allocation of public expenditure is appropriate. </w:t>
      </w:r>
    </w:p>
    <w:p w14:paraId="7CD6C74A" w14:textId="2EE955CD" w:rsidR="00CD7B87" w:rsidRPr="00DC590F" w:rsidRDefault="00CD7B87" w:rsidP="00CD7B87">
      <w:r w:rsidRPr="00DC590F">
        <w:t>Findings:</w:t>
      </w:r>
      <w:r w:rsidR="006F25DD" w:rsidRPr="00DC590F">
        <w:t xml:space="preserve"> this paper provides the framework we will use to marshal the evidence </w:t>
      </w:r>
      <w:r w:rsidR="00DA2A65" w:rsidRPr="00DC590F">
        <w:t>(</w:t>
      </w:r>
      <w:r w:rsidR="006F25DD" w:rsidRPr="00DC590F">
        <w:t>described above</w:t>
      </w:r>
      <w:r w:rsidR="00DA2A65" w:rsidRPr="00DC590F">
        <w:t>)</w:t>
      </w:r>
      <w:r w:rsidR="006F25DD" w:rsidRPr="00DC590F">
        <w:t xml:space="preserve"> to estimate the marginal value of public funds across health and social care.</w:t>
      </w:r>
    </w:p>
    <w:p w14:paraId="53C42192" w14:textId="15215A16" w:rsidR="00D475D5" w:rsidRPr="00DC590F" w:rsidRDefault="00D475D5" w:rsidP="006D2A1D"/>
    <w:p w14:paraId="29C828BA" w14:textId="6EE85077" w:rsidR="002D2411" w:rsidRPr="00DC590F" w:rsidRDefault="00FB5CC7" w:rsidP="002D2411">
      <w:pPr>
        <w:rPr>
          <w:b/>
        </w:rPr>
      </w:pPr>
      <w:r w:rsidRPr="00DC590F">
        <w:rPr>
          <w:b/>
        </w:rPr>
        <w:t>Ongoing</w:t>
      </w:r>
      <w:r w:rsidR="002D2411" w:rsidRPr="00DC590F">
        <w:rPr>
          <w:b/>
        </w:rPr>
        <w:t xml:space="preserve"> EEPRU III research on ASC expenditure</w:t>
      </w:r>
    </w:p>
    <w:p w14:paraId="45A4E628" w14:textId="77777777" w:rsidR="002D2411" w:rsidRPr="00DC590F" w:rsidRDefault="002D2411" w:rsidP="002D2411">
      <w:pPr>
        <w:rPr>
          <w:i/>
        </w:rPr>
      </w:pPr>
      <w:r w:rsidRPr="00DC590F">
        <w:rPr>
          <w:i/>
        </w:rPr>
        <w:t>Estimating the marginal value of public expenditure on health and social care</w:t>
      </w:r>
    </w:p>
    <w:p w14:paraId="61C97D29" w14:textId="2F8CC5B5" w:rsidR="00D1650F" w:rsidRPr="00DC590F" w:rsidRDefault="00107771" w:rsidP="00D1650F">
      <w:r>
        <w:t>This project will fill the</w:t>
      </w:r>
      <w:r w:rsidR="002D2411" w:rsidRPr="00DC590F">
        <w:t xml:space="preserve"> remaining gaps in the current evidence </w:t>
      </w:r>
      <w:r w:rsidR="00D1650F" w:rsidRPr="00DC590F">
        <w:t>of the beneficial effects of ASC</w:t>
      </w:r>
      <w:r w:rsidR="002D2411" w:rsidRPr="00DC590F">
        <w:t xml:space="preserve"> expenditure:</w:t>
      </w:r>
    </w:p>
    <w:p w14:paraId="65C63A80" w14:textId="023703FD" w:rsidR="00D1650F" w:rsidRPr="00DC590F" w:rsidRDefault="00D1650F" w:rsidP="00D1650F">
      <w:pPr>
        <w:pStyle w:val="ListParagraph"/>
        <w:numPr>
          <w:ilvl w:val="0"/>
          <w:numId w:val="9"/>
        </w:numPr>
      </w:pPr>
      <w:r w:rsidRPr="00DC590F">
        <w:t xml:space="preserve">A feasibility study of extending </w:t>
      </w:r>
      <w:r w:rsidR="008423DF" w:rsidRPr="00DC590F">
        <w:t>the</w:t>
      </w:r>
      <w:r w:rsidRPr="00DC590F">
        <w:t xml:space="preserve"> analysis of ASC to include the distributional impacts across a range of equity bearing characteristics.  </w:t>
      </w:r>
    </w:p>
    <w:p w14:paraId="1C3EF5E4" w14:textId="6FD2586A" w:rsidR="00D475D5" w:rsidRPr="00DC590F" w:rsidRDefault="00FB5CC7" w:rsidP="00D1650F">
      <w:pPr>
        <w:pStyle w:val="ListParagraph"/>
        <w:numPr>
          <w:ilvl w:val="0"/>
          <w:numId w:val="9"/>
        </w:numPr>
      </w:pPr>
      <w:r w:rsidRPr="00DC590F">
        <w:t>Once all the</w:t>
      </w:r>
      <w:r w:rsidR="00D1650F" w:rsidRPr="00DC590F">
        <w:t xml:space="preserve"> remaining pieces of evidence are available, an EEPRU report and journal paper will estimate the marginal value of public funds (MVPF) across and within hea</w:t>
      </w:r>
      <w:r w:rsidR="00AE4523" w:rsidRPr="00DC590F">
        <w:t xml:space="preserve">lth and social care </w:t>
      </w:r>
      <w:r w:rsidR="00D1650F" w:rsidRPr="00DC590F">
        <w:t>using the framew</w:t>
      </w:r>
      <w:r w:rsidRPr="00DC590F">
        <w:t>ork published</w:t>
      </w:r>
      <w:r w:rsidR="00D1650F" w:rsidRPr="00DC590F">
        <w:t xml:space="preserve"> in Value in Health</w:t>
      </w:r>
      <w:r w:rsidRPr="00DC590F">
        <w:t xml:space="preserve"> (Longo et. al., 2024)</w:t>
      </w:r>
      <w:r w:rsidR="00D1650F" w:rsidRPr="00DC590F">
        <w:t xml:space="preserve">. This paper will </w:t>
      </w:r>
      <w:r w:rsidR="00D1650F" w:rsidRPr="00DC590F">
        <w:lastRenderedPageBreak/>
        <w:t xml:space="preserve">also act as a purposeful policy relevant summary of the breadth of evidence on </w:t>
      </w:r>
      <w:r w:rsidR="00AE4523" w:rsidRPr="00DC590F">
        <w:t xml:space="preserve">the </w:t>
      </w:r>
      <w:r w:rsidR="00D1650F" w:rsidRPr="00DC590F">
        <w:t xml:space="preserve">marginal and non-marginal benefits of public </w:t>
      </w:r>
      <w:r w:rsidR="00B31B6E" w:rsidRPr="00DC590F">
        <w:t>expenditure. It will also offer</w:t>
      </w:r>
      <w:r w:rsidR="00D1650F" w:rsidRPr="00DC590F">
        <w:t xml:space="preserve"> a more complete picture of the opportunity costs of decisions in health and social care.</w:t>
      </w:r>
    </w:p>
    <w:p w14:paraId="28A65B25" w14:textId="3BA45CCA" w:rsidR="00D475D5" w:rsidRDefault="00D475D5" w:rsidP="006D2A1D"/>
    <w:p w14:paraId="2B88908B" w14:textId="77777777" w:rsidR="00D475D5" w:rsidRDefault="00D475D5" w:rsidP="006D2A1D"/>
    <w:sectPr w:rsidR="00D475D5">
      <w:footerReference w:type="default" r:id="rId3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FC86F2" w16cex:dateUtc="2024-03-02T06:22:00Z"/>
  <w16cex:commentExtensible w16cex:durableId="001672CA" w16cex:dateUtc="2024-03-02T06:27:00Z"/>
  <w16cex:commentExtensible w16cex:durableId="2AE1C03C" w16cex:dateUtc="2024-03-02T07:33:00Z"/>
  <w16cex:commentExtensible w16cex:durableId="3D4DA8DD" w16cex:dateUtc="2024-03-02T06:49:00Z"/>
  <w16cex:commentExtensible w16cex:durableId="00BB8435" w16cex:dateUtc="2024-03-02T06:50:00Z"/>
  <w16cex:commentExtensible w16cex:durableId="1F3A5799" w16cex:dateUtc="2024-03-02T07:01:00Z"/>
  <w16cex:commentExtensible w16cex:durableId="5C942248" w16cex:dateUtc="2024-03-02T07:02:00Z"/>
  <w16cex:commentExtensible w16cex:durableId="49552E66" w16cex:dateUtc="2024-03-02T06:59:00Z"/>
  <w16cex:commentExtensible w16cex:durableId="42FB4503" w16cex:dateUtc="2024-03-02T07:08:00Z"/>
  <w16cex:commentExtensible w16cex:durableId="01CDDFE3" w16cex:dateUtc="2024-03-02T07:12:00Z"/>
  <w16cex:commentExtensible w16cex:durableId="322562E4" w16cex:dateUtc="2024-03-02T07:06:00Z"/>
  <w16cex:commentExtensible w16cex:durableId="59E55C96" w16cex:dateUtc="2024-03-02T07:09:00Z"/>
  <w16cex:commentExtensible w16cex:durableId="25D105ED" w16cex:dateUtc="2024-03-02T07:13:00Z"/>
  <w16cex:commentExtensible w16cex:durableId="42CD9FB4" w16cex:dateUtc="2024-03-02T07:14:00Z"/>
  <w16cex:commentExtensible w16cex:durableId="1F9A9B62" w16cex:dateUtc="2024-03-02T07:20:00Z"/>
  <w16cex:commentExtensible w16cex:durableId="6D0F25EC" w16cex:dateUtc="2024-03-02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A9AEA7" w16cid:durableId="02FC86F2"/>
  <w16cid:commentId w16cid:paraId="4412F25F" w16cid:durableId="001672CA"/>
  <w16cid:commentId w16cid:paraId="5AB1F3E7" w16cid:durableId="2AE1C03C"/>
  <w16cid:commentId w16cid:paraId="6C78A44D" w16cid:durableId="3D4DA8DD"/>
  <w16cid:commentId w16cid:paraId="55F26B46" w16cid:durableId="00BB8435"/>
  <w16cid:commentId w16cid:paraId="339152F1" w16cid:durableId="1F3A5799"/>
  <w16cid:commentId w16cid:paraId="79242C68" w16cid:durableId="5C942248"/>
  <w16cid:commentId w16cid:paraId="0788BCDF" w16cid:durableId="49552E66"/>
  <w16cid:commentId w16cid:paraId="64FC5136" w16cid:durableId="42FB4503"/>
  <w16cid:commentId w16cid:paraId="2D04C2E7" w16cid:durableId="01CDDFE3"/>
  <w16cid:commentId w16cid:paraId="3C031F5A" w16cid:durableId="322562E4"/>
  <w16cid:commentId w16cid:paraId="4BB686DE" w16cid:durableId="59E55C96"/>
  <w16cid:commentId w16cid:paraId="2DE565F9" w16cid:durableId="25D105ED"/>
  <w16cid:commentId w16cid:paraId="7623D0A0" w16cid:durableId="42CD9FB4"/>
  <w16cid:commentId w16cid:paraId="565ECA90" w16cid:durableId="1F9A9B62"/>
  <w16cid:commentId w16cid:paraId="6CB295E5" w16cid:durableId="6D0F25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36CD" w14:textId="77777777" w:rsidR="00F91956" w:rsidRDefault="00F91956" w:rsidP="00D67F6F">
      <w:pPr>
        <w:spacing w:after="0" w:line="240" w:lineRule="auto"/>
      </w:pPr>
      <w:r>
        <w:separator/>
      </w:r>
    </w:p>
  </w:endnote>
  <w:endnote w:type="continuationSeparator" w:id="0">
    <w:p w14:paraId="2A03FF83" w14:textId="77777777" w:rsidR="00F91956" w:rsidRDefault="00F91956" w:rsidP="00D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535848"/>
      <w:docPartObj>
        <w:docPartGallery w:val="Page Numbers (Bottom of Page)"/>
        <w:docPartUnique/>
      </w:docPartObj>
    </w:sdtPr>
    <w:sdtEndPr>
      <w:rPr>
        <w:noProof/>
      </w:rPr>
    </w:sdtEndPr>
    <w:sdtContent>
      <w:p w14:paraId="60660F3C" w14:textId="2CF9EB7C" w:rsidR="00BA65DD" w:rsidRDefault="00BA65DD">
        <w:pPr>
          <w:pStyle w:val="Footer"/>
          <w:jc w:val="right"/>
        </w:pPr>
        <w:r>
          <w:fldChar w:fldCharType="begin"/>
        </w:r>
        <w:r>
          <w:instrText xml:space="preserve"> PAGE   \* MERGEFORMAT </w:instrText>
        </w:r>
        <w:r>
          <w:fldChar w:fldCharType="separate"/>
        </w:r>
        <w:r w:rsidR="00A74106">
          <w:rPr>
            <w:noProof/>
          </w:rPr>
          <w:t>1</w:t>
        </w:r>
        <w:r>
          <w:rPr>
            <w:noProof/>
          </w:rPr>
          <w:fldChar w:fldCharType="end"/>
        </w:r>
      </w:p>
    </w:sdtContent>
  </w:sdt>
  <w:p w14:paraId="466349D0" w14:textId="77777777" w:rsidR="00BA65DD" w:rsidRDefault="00BA6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44FDD" w14:textId="77777777" w:rsidR="00F91956" w:rsidRDefault="00F91956" w:rsidP="00D67F6F">
      <w:pPr>
        <w:spacing w:after="0" w:line="240" w:lineRule="auto"/>
      </w:pPr>
      <w:r>
        <w:separator/>
      </w:r>
    </w:p>
  </w:footnote>
  <w:footnote w:type="continuationSeparator" w:id="0">
    <w:p w14:paraId="0E8122D7" w14:textId="77777777" w:rsidR="00F91956" w:rsidRDefault="00F91956" w:rsidP="00D67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082"/>
    <w:multiLevelType w:val="hybridMultilevel"/>
    <w:tmpl w:val="31CC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D221F"/>
    <w:multiLevelType w:val="hybridMultilevel"/>
    <w:tmpl w:val="4B986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A3073"/>
    <w:multiLevelType w:val="hybridMultilevel"/>
    <w:tmpl w:val="DDACAE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530C"/>
    <w:multiLevelType w:val="hybridMultilevel"/>
    <w:tmpl w:val="8B66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A126B"/>
    <w:multiLevelType w:val="hybridMultilevel"/>
    <w:tmpl w:val="887C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E5335"/>
    <w:multiLevelType w:val="hybridMultilevel"/>
    <w:tmpl w:val="BB926F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B23DDB"/>
    <w:multiLevelType w:val="hybridMultilevel"/>
    <w:tmpl w:val="92381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4613B7"/>
    <w:multiLevelType w:val="hybridMultilevel"/>
    <w:tmpl w:val="32E8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96412"/>
    <w:multiLevelType w:val="hybridMultilevel"/>
    <w:tmpl w:val="A81CD20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3"/>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B6"/>
    <w:rsid w:val="00011BC4"/>
    <w:rsid w:val="000266D0"/>
    <w:rsid w:val="000454A0"/>
    <w:rsid w:val="000509CD"/>
    <w:rsid w:val="00066D29"/>
    <w:rsid w:val="000A4A57"/>
    <w:rsid w:val="000C1504"/>
    <w:rsid w:val="000D6ACB"/>
    <w:rsid w:val="000E22D0"/>
    <w:rsid w:val="000F64C7"/>
    <w:rsid w:val="00107771"/>
    <w:rsid w:val="00125708"/>
    <w:rsid w:val="0012677B"/>
    <w:rsid w:val="00126BEF"/>
    <w:rsid w:val="0018304E"/>
    <w:rsid w:val="00192518"/>
    <w:rsid w:val="001B3B5F"/>
    <w:rsid w:val="001D28C6"/>
    <w:rsid w:val="001E26D0"/>
    <w:rsid w:val="001E2DCC"/>
    <w:rsid w:val="001F4423"/>
    <w:rsid w:val="001F6A1A"/>
    <w:rsid w:val="00215C69"/>
    <w:rsid w:val="002B209B"/>
    <w:rsid w:val="002C435C"/>
    <w:rsid w:val="002D2411"/>
    <w:rsid w:val="002E69DE"/>
    <w:rsid w:val="002F1A17"/>
    <w:rsid w:val="00302D2D"/>
    <w:rsid w:val="00305804"/>
    <w:rsid w:val="0031110F"/>
    <w:rsid w:val="00330FB6"/>
    <w:rsid w:val="00356AEF"/>
    <w:rsid w:val="0037024C"/>
    <w:rsid w:val="00410810"/>
    <w:rsid w:val="00422AA2"/>
    <w:rsid w:val="004614D3"/>
    <w:rsid w:val="004726B4"/>
    <w:rsid w:val="004B3880"/>
    <w:rsid w:val="00511100"/>
    <w:rsid w:val="00522FB7"/>
    <w:rsid w:val="00524575"/>
    <w:rsid w:val="005373BD"/>
    <w:rsid w:val="0054111F"/>
    <w:rsid w:val="00545756"/>
    <w:rsid w:val="005505AD"/>
    <w:rsid w:val="00556CD0"/>
    <w:rsid w:val="00563A4D"/>
    <w:rsid w:val="00580EA5"/>
    <w:rsid w:val="00582A73"/>
    <w:rsid w:val="005A0F02"/>
    <w:rsid w:val="005A30FF"/>
    <w:rsid w:val="005C6FDD"/>
    <w:rsid w:val="005E138C"/>
    <w:rsid w:val="005E4CE8"/>
    <w:rsid w:val="00622AB1"/>
    <w:rsid w:val="0063725E"/>
    <w:rsid w:val="0064263A"/>
    <w:rsid w:val="0066638E"/>
    <w:rsid w:val="00694C77"/>
    <w:rsid w:val="006D2A1D"/>
    <w:rsid w:val="006D55BA"/>
    <w:rsid w:val="006F25DD"/>
    <w:rsid w:val="006F28F7"/>
    <w:rsid w:val="00705C92"/>
    <w:rsid w:val="007121C9"/>
    <w:rsid w:val="00785268"/>
    <w:rsid w:val="0079048D"/>
    <w:rsid w:val="007A1337"/>
    <w:rsid w:val="007A7958"/>
    <w:rsid w:val="007B612B"/>
    <w:rsid w:val="007D359C"/>
    <w:rsid w:val="007F36C6"/>
    <w:rsid w:val="0081764A"/>
    <w:rsid w:val="00840EF2"/>
    <w:rsid w:val="008423DF"/>
    <w:rsid w:val="00851CF8"/>
    <w:rsid w:val="00857F48"/>
    <w:rsid w:val="0086085E"/>
    <w:rsid w:val="008B213F"/>
    <w:rsid w:val="008B66F6"/>
    <w:rsid w:val="008C6E6D"/>
    <w:rsid w:val="008F4ADE"/>
    <w:rsid w:val="00902DB7"/>
    <w:rsid w:val="009273B2"/>
    <w:rsid w:val="009414E2"/>
    <w:rsid w:val="00953D69"/>
    <w:rsid w:val="00963335"/>
    <w:rsid w:val="00963B30"/>
    <w:rsid w:val="0098278A"/>
    <w:rsid w:val="009A3FE2"/>
    <w:rsid w:val="009A4011"/>
    <w:rsid w:val="009D0350"/>
    <w:rsid w:val="009D69AD"/>
    <w:rsid w:val="009D7F33"/>
    <w:rsid w:val="00A2059D"/>
    <w:rsid w:val="00A3753F"/>
    <w:rsid w:val="00A41D83"/>
    <w:rsid w:val="00A66463"/>
    <w:rsid w:val="00A74106"/>
    <w:rsid w:val="00A84B7A"/>
    <w:rsid w:val="00AA36A9"/>
    <w:rsid w:val="00AC6DCC"/>
    <w:rsid w:val="00AD367F"/>
    <w:rsid w:val="00AD3F17"/>
    <w:rsid w:val="00AE4523"/>
    <w:rsid w:val="00B2716B"/>
    <w:rsid w:val="00B31B6E"/>
    <w:rsid w:val="00B5692D"/>
    <w:rsid w:val="00B62F18"/>
    <w:rsid w:val="00B9168A"/>
    <w:rsid w:val="00BA48B0"/>
    <w:rsid w:val="00BA65DD"/>
    <w:rsid w:val="00BB4625"/>
    <w:rsid w:val="00BD4C61"/>
    <w:rsid w:val="00BF30C7"/>
    <w:rsid w:val="00BF5627"/>
    <w:rsid w:val="00C00198"/>
    <w:rsid w:val="00C04C07"/>
    <w:rsid w:val="00C07D36"/>
    <w:rsid w:val="00C26647"/>
    <w:rsid w:val="00C64EAF"/>
    <w:rsid w:val="00C961E3"/>
    <w:rsid w:val="00CB088A"/>
    <w:rsid w:val="00CB4C7F"/>
    <w:rsid w:val="00CD4B83"/>
    <w:rsid w:val="00CD7B87"/>
    <w:rsid w:val="00CF6C20"/>
    <w:rsid w:val="00D1432A"/>
    <w:rsid w:val="00D1650F"/>
    <w:rsid w:val="00D3175B"/>
    <w:rsid w:val="00D475D5"/>
    <w:rsid w:val="00D51EEB"/>
    <w:rsid w:val="00D67DEF"/>
    <w:rsid w:val="00D67F6F"/>
    <w:rsid w:val="00D712E6"/>
    <w:rsid w:val="00D86394"/>
    <w:rsid w:val="00DA2A65"/>
    <w:rsid w:val="00DB6728"/>
    <w:rsid w:val="00DC590F"/>
    <w:rsid w:val="00DC6933"/>
    <w:rsid w:val="00DC7715"/>
    <w:rsid w:val="00DE19CF"/>
    <w:rsid w:val="00DE2C65"/>
    <w:rsid w:val="00E1250B"/>
    <w:rsid w:val="00E7353F"/>
    <w:rsid w:val="00E80279"/>
    <w:rsid w:val="00E9740C"/>
    <w:rsid w:val="00EA27BD"/>
    <w:rsid w:val="00EA341C"/>
    <w:rsid w:val="00EB73D8"/>
    <w:rsid w:val="00EC767D"/>
    <w:rsid w:val="00EE1AF8"/>
    <w:rsid w:val="00F25E18"/>
    <w:rsid w:val="00F402CD"/>
    <w:rsid w:val="00F478CC"/>
    <w:rsid w:val="00F91956"/>
    <w:rsid w:val="00F923BB"/>
    <w:rsid w:val="00FA4B78"/>
    <w:rsid w:val="00FB5CC7"/>
    <w:rsid w:val="00FC330D"/>
    <w:rsid w:val="00FE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91B7"/>
  <w15:chartTrackingRefBased/>
  <w15:docId w15:val="{B91CBE84-80C0-43D9-B963-B0FA1A40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4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64A"/>
    <w:rPr>
      <w:color w:val="0563C1" w:themeColor="hyperlink"/>
      <w:u w:val="single"/>
    </w:rPr>
  </w:style>
  <w:style w:type="paragraph" w:styleId="ListParagraph">
    <w:name w:val="List Paragraph"/>
    <w:basedOn w:val="Normal"/>
    <w:uiPriority w:val="34"/>
    <w:qFormat/>
    <w:rsid w:val="009A4011"/>
    <w:pPr>
      <w:ind w:left="720"/>
      <w:contextualSpacing/>
    </w:pPr>
  </w:style>
  <w:style w:type="paragraph" w:styleId="BalloonText">
    <w:name w:val="Balloon Text"/>
    <w:basedOn w:val="Normal"/>
    <w:link w:val="BalloonTextChar"/>
    <w:uiPriority w:val="99"/>
    <w:semiHidden/>
    <w:unhideWhenUsed/>
    <w:rsid w:val="00537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BD"/>
    <w:rPr>
      <w:rFonts w:ascii="Segoe UI" w:hAnsi="Segoe UI" w:cs="Segoe UI"/>
      <w:sz w:val="18"/>
      <w:szCs w:val="18"/>
    </w:rPr>
  </w:style>
  <w:style w:type="paragraph" w:styleId="Header">
    <w:name w:val="header"/>
    <w:basedOn w:val="Normal"/>
    <w:link w:val="HeaderChar"/>
    <w:uiPriority w:val="99"/>
    <w:unhideWhenUsed/>
    <w:rsid w:val="00D67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6F"/>
  </w:style>
  <w:style w:type="paragraph" w:styleId="Footer">
    <w:name w:val="footer"/>
    <w:basedOn w:val="Normal"/>
    <w:link w:val="FooterChar"/>
    <w:uiPriority w:val="99"/>
    <w:unhideWhenUsed/>
    <w:rsid w:val="00D67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6F"/>
  </w:style>
  <w:style w:type="character" w:styleId="CommentReference">
    <w:name w:val="annotation reference"/>
    <w:basedOn w:val="DefaultParagraphFont"/>
    <w:uiPriority w:val="99"/>
    <w:semiHidden/>
    <w:unhideWhenUsed/>
    <w:rsid w:val="00A2059D"/>
    <w:rPr>
      <w:sz w:val="16"/>
      <w:szCs w:val="16"/>
    </w:rPr>
  </w:style>
  <w:style w:type="paragraph" w:styleId="CommentText">
    <w:name w:val="annotation text"/>
    <w:basedOn w:val="Normal"/>
    <w:link w:val="CommentTextChar"/>
    <w:uiPriority w:val="99"/>
    <w:unhideWhenUsed/>
    <w:rsid w:val="00A2059D"/>
    <w:pPr>
      <w:spacing w:line="240" w:lineRule="auto"/>
    </w:pPr>
    <w:rPr>
      <w:sz w:val="20"/>
      <w:szCs w:val="20"/>
    </w:rPr>
  </w:style>
  <w:style w:type="character" w:customStyle="1" w:styleId="CommentTextChar">
    <w:name w:val="Comment Text Char"/>
    <w:basedOn w:val="DefaultParagraphFont"/>
    <w:link w:val="CommentText"/>
    <w:uiPriority w:val="99"/>
    <w:rsid w:val="00A2059D"/>
    <w:rPr>
      <w:sz w:val="20"/>
      <w:szCs w:val="20"/>
    </w:rPr>
  </w:style>
  <w:style w:type="paragraph" w:styleId="CommentSubject">
    <w:name w:val="annotation subject"/>
    <w:basedOn w:val="CommentText"/>
    <w:next w:val="CommentText"/>
    <w:link w:val="CommentSubjectChar"/>
    <w:uiPriority w:val="99"/>
    <w:semiHidden/>
    <w:unhideWhenUsed/>
    <w:rsid w:val="00A2059D"/>
    <w:rPr>
      <w:b/>
      <w:bCs/>
    </w:rPr>
  </w:style>
  <w:style w:type="character" w:customStyle="1" w:styleId="CommentSubjectChar">
    <w:name w:val="Comment Subject Char"/>
    <w:basedOn w:val="CommentTextChar"/>
    <w:link w:val="CommentSubject"/>
    <w:uiPriority w:val="99"/>
    <w:semiHidden/>
    <w:rsid w:val="00A2059D"/>
    <w:rPr>
      <w:b/>
      <w:bCs/>
      <w:sz w:val="20"/>
      <w:szCs w:val="20"/>
    </w:rPr>
  </w:style>
  <w:style w:type="paragraph" w:styleId="Revision">
    <w:name w:val="Revision"/>
    <w:hidden/>
    <w:uiPriority w:val="99"/>
    <w:semiHidden/>
    <w:rsid w:val="00BF5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3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272989X20904360" TargetMode="External"/><Relationship Id="rId18" Type="http://schemas.openxmlformats.org/officeDocument/2006/relationships/hyperlink" Target="https://doi.org/10.1177/0272989X20987222" TargetMode="External"/><Relationship Id="rId26" Type="http://schemas.openxmlformats.org/officeDocument/2006/relationships/hyperlink" Target="https://doi.org/10.15131/shef.data.30724211" TargetMode="External"/><Relationship Id="rId39" Type="http://schemas.openxmlformats.org/officeDocument/2006/relationships/footer" Target="footer1.xml"/><Relationship Id="rId21" Type="http://schemas.openxmlformats.org/officeDocument/2006/relationships/hyperlink" Target="https://doi.org/10.1007/s40258-021-00663-3" TargetMode="External"/><Relationship Id="rId34" Type="http://schemas.openxmlformats.org/officeDocument/2006/relationships/hyperlink" Target="https://doi.org/10.1136/bmjopen-2022-070833" TargetMode="External"/><Relationship Id="rId42" Type="http://schemas.microsoft.com/office/2016/09/relationships/commentsIds" Target="commentsIds.xml"/><Relationship Id="rId7" Type="http://schemas.openxmlformats.org/officeDocument/2006/relationships/hyperlink" Target="https://www.york.ac.uk/media/che/documents/papers/researchsummaries/Summary%209.pdf" TargetMode="External"/><Relationship Id="rId2" Type="http://schemas.openxmlformats.org/officeDocument/2006/relationships/styles" Target="styles.xml"/><Relationship Id="rId16" Type="http://schemas.openxmlformats.org/officeDocument/2006/relationships/hyperlink" Target="https://doi.org/10.1177/0272989X20916450" TargetMode="External"/><Relationship Id="rId20" Type="http://schemas.openxmlformats.org/officeDocument/2006/relationships/hyperlink" Target="https://doi.org/10.1002/hec.3650" TargetMode="External"/><Relationship Id="rId29" Type="http://schemas.openxmlformats.org/officeDocument/2006/relationships/hyperlink" Target="https://eepru.sites.sheffield.ac.uk/reports-publications/repor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media/che/documents/papers/researchpapers/CHERP81_methods_estimation_NICE_costeffectiveness_threshold_(Nov2013).pdf" TargetMode="External"/><Relationship Id="rId24" Type="http://schemas.openxmlformats.org/officeDocument/2006/relationships/hyperlink" Target="https://doi.org/10.1016/j.healthpol.2023.104800" TargetMode="External"/><Relationship Id="rId32" Type="http://schemas.openxmlformats.org/officeDocument/2006/relationships/hyperlink" Target="https://doi.org/10.1111/1475-5890.12322" TargetMode="External"/><Relationship Id="rId37" Type="http://schemas.openxmlformats.org/officeDocument/2006/relationships/hyperlink" Target="https://doi.org/10.1002/hec.7002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val.2017.10.006" TargetMode="External"/><Relationship Id="rId23" Type="http://schemas.openxmlformats.org/officeDocument/2006/relationships/hyperlink" Target="https://doi.org/10.1007/s40258-022-00723-2" TargetMode="External"/><Relationship Id="rId28" Type="http://schemas.openxmlformats.org/officeDocument/2006/relationships/hyperlink" Target="https://doi.org/10.15131/shef.data.30719684" TargetMode="External"/><Relationship Id="rId36" Type="http://schemas.openxmlformats.org/officeDocument/2006/relationships/hyperlink" Target="https://doi.org/10.1002/hec.4957" TargetMode="External"/><Relationship Id="rId10" Type="http://schemas.openxmlformats.org/officeDocument/2006/relationships/hyperlink" Target="https://doi.org/10.3310/hta19140" TargetMode="External"/><Relationship Id="rId19" Type="http://schemas.openxmlformats.org/officeDocument/2006/relationships/hyperlink" Target="https://doi.org/10.1016/j.jval.2019.04.1926" TargetMode="External"/><Relationship Id="rId31" Type="http://schemas.openxmlformats.org/officeDocument/2006/relationships/hyperlink" Target="https://doi.org/10.1136/bmjopen-2020-046417" TargetMode="External"/><Relationship Id="rId4" Type="http://schemas.openxmlformats.org/officeDocument/2006/relationships/webSettings" Target="webSettings.xml"/><Relationship Id="rId9" Type="http://schemas.openxmlformats.org/officeDocument/2006/relationships/hyperlink" Target="https://www.york.ac.uk/media/che/documents/papers/researchsummaries/How_should_we_reward_pharmaceutical_innovation.pdf" TargetMode="External"/><Relationship Id="rId14" Type="http://schemas.openxmlformats.org/officeDocument/2006/relationships/hyperlink" Target="https://www.york.ac.uk/media/che/documents/policybriefing/Drug_prices.pdf" TargetMode="External"/><Relationship Id="rId22" Type="http://schemas.openxmlformats.org/officeDocument/2006/relationships/hyperlink" Target="https://doi.org/10.1016/j.healthpol.2024.105041" TargetMode="External"/><Relationship Id="rId27" Type="http://schemas.openxmlformats.org/officeDocument/2006/relationships/hyperlink" Target="https://eepru.sites.sheffield.ac.uk/reports-publications/reports" TargetMode="External"/><Relationship Id="rId30" Type="http://schemas.openxmlformats.org/officeDocument/2006/relationships/hyperlink" Target="https://doi.org/10.1136/bmjopen-2019-036411" TargetMode="External"/><Relationship Id="rId35" Type="http://schemas.openxmlformats.org/officeDocument/2006/relationships/hyperlink" Target="https://doi.org/10.1002/hec.4907" TargetMode="External"/><Relationship Id="rId43" Type="http://schemas.microsoft.com/office/2018/08/relationships/commentsExtensible" Target="commentsExtensible.xml"/><Relationship Id="rId8" Type="http://schemas.openxmlformats.org/officeDocument/2006/relationships/hyperlink" Target="https://www.york.ac.uk/media/che/documents/papers/researchsummaries/Summary%2014.pdf" TargetMode="External"/><Relationship Id="rId3" Type="http://schemas.openxmlformats.org/officeDocument/2006/relationships/settings" Target="settings.xml"/><Relationship Id="rId12" Type="http://schemas.openxmlformats.org/officeDocument/2006/relationships/hyperlink" Target="https://doi.org/10.1002/hec.3130" TargetMode="External"/><Relationship Id="rId17" Type="http://schemas.openxmlformats.org/officeDocument/2006/relationships/hyperlink" Target="https://doi.org/10.1177/0272989X20987222" TargetMode="External"/><Relationship Id="rId25" Type="http://schemas.openxmlformats.org/officeDocument/2006/relationships/hyperlink" Target="https://doi.org/10.1016/j.healthpol.2024.105100" TargetMode="External"/><Relationship Id="rId33" Type="http://schemas.openxmlformats.org/officeDocument/2006/relationships/hyperlink" Target="https://doi.org/10.1002/hec.4396" TargetMode="External"/><Relationship Id="rId38" Type="http://schemas.openxmlformats.org/officeDocument/2006/relationships/hyperlink" Target="https://doi.org/10.1016/j.jval.2024.0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dc:creator>
  <cp:keywords/>
  <dc:description/>
  <cp:lastModifiedBy>Karl</cp:lastModifiedBy>
  <cp:revision>2</cp:revision>
  <cp:lastPrinted>2025-11-19T11:38:00Z</cp:lastPrinted>
  <dcterms:created xsi:type="dcterms:W3CDTF">2025-11-28T09:11:00Z</dcterms:created>
  <dcterms:modified xsi:type="dcterms:W3CDTF">2025-11-28T09:11:00Z</dcterms:modified>
</cp:coreProperties>
</file>